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5588D" w14:textId="77777777" w:rsidR="00263D57" w:rsidRPr="00263D57" w:rsidRDefault="00263D57" w:rsidP="00263D57">
      <w:pPr>
        <w:widowControl w:val="0"/>
        <w:spacing w:after="0" w:line="240" w:lineRule="auto"/>
        <w:jc w:val="center"/>
        <w:rPr>
          <w:rFonts w:eastAsia="Calibri" w:cstheme="minorHAnsi"/>
          <w:b/>
          <w:bCs/>
          <w:color w:val="922247"/>
          <w:sz w:val="24"/>
          <w:szCs w:val="24"/>
        </w:rPr>
      </w:pPr>
      <w:r w:rsidRPr="00263D57">
        <w:rPr>
          <w:rFonts w:ascii="Courier New" w:eastAsia="Times New Roman" w:hAnsi="Courier New" w:cs="Times New Roman"/>
          <w:noProof/>
          <w:sz w:val="20"/>
          <w:szCs w:val="20"/>
        </w:rPr>
        <w:drawing>
          <wp:inline distT="0" distB="0" distL="0" distR="0" wp14:anchorId="799F86E2" wp14:editId="78069717">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0812EA39" w14:textId="77777777" w:rsidR="00263D57" w:rsidRDefault="00263D57" w:rsidP="00263D57">
      <w:pPr>
        <w:widowControl w:val="0"/>
        <w:spacing w:after="0" w:line="240" w:lineRule="auto"/>
        <w:rPr>
          <w:rFonts w:eastAsia="Calibri" w:cstheme="minorHAnsi"/>
          <w:b/>
          <w:bCs/>
          <w:color w:val="922247"/>
        </w:rPr>
      </w:pPr>
    </w:p>
    <w:p w14:paraId="58B04DBE" w14:textId="77777777" w:rsidR="00263D57" w:rsidRPr="00263D57" w:rsidRDefault="00263D57" w:rsidP="00263D57">
      <w:pPr>
        <w:widowControl w:val="0"/>
        <w:spacing w:after="0" w:line="240" w:lineRule="auto"/>
        <w:jc w:val="center"/>
        <w:rPr>
          <w:rFonts w:eastAsia="Calibri" w:cstheme="minorHAnsi"/>
          <w:color w:val="922247"/>
        </w:rPr>
      </w:pPr>
      <w:r w:rsidRPr="00263D57">
        <w:rPr>
          <w:rFonts w:eastAsia="Calibri" w:cstheme="minorHAnsi"/>
          <w:b/>
          <w:bCs/>
          <w:color w:val="922247"/>
        </w:rPr>
        <w:t>LOYOLA UNIVERSITY CHICAGO</w:t>
      </w:r>
    </w:p>
    <w:p w14:paraId="7EA36556" w14:textId="77777777" w:rsidR="00263D57" w:rsidRPr="00263D57" w:rsidRDefault="00263D57" w:rsidP="00263D57">
      <w:pPr>
        <w:widowControl w:val="0"/>
        <w:spacing w:after="120" w:line="276" w:lineRule="auto"/>
        <w:contextualSpacing/>
        <w:jc w:val="center"/>
        <w:rPr>
          <w:rFonts w:eastAsia="Calibri" w:cstheme="minorHAnsi"/>
          <w:b/>
          <w:bCs/>
          <w:color w:val="922247"/>
        </w:rPr>
      </w:pPr>
      <w:r w:rsidRPr="00263D57">
        <w:rPr>
          <w:rFonts w:eastAsia="Calibri" w:cstheme="minorHAnsi"/>
          <w:b/>
          <w:bCs/>
          <w:color w:val="922247"/>
        </w:rPr>
        <w:t>SCHOOL OF SOCIAL WORK</w:t>
      </w:r>
    </w:p>
    <w:p w14:paraId="5D7382FC" w14:textId="77777777" w:rsidR="00263D57" w:rsidRDefault="00263D57" w:rsidP="00263D57">
      <w:pPr>
        <w:widowControl w:val="0"/>
        <w:spacing w:after="120" w:line="276" w:lineRule="auto"/>
        <w:contextualSpacing/>
        <w:jc w:val="center"/>
        <w:rPr>
          <w:rFonts w:eastAsia="Calibri" w:cstheme="minorHAnsi"/>
          <w:b/>
          <w:bCs/>
          <w:color w:val="922247"/>
        </w:rPr>
      </w:pPr>
      <w:r w:rsidRPr="00263D57">
        <w:rPr>
          <w:rFonts w:eastAsia="Calibri" w:cstheme="minorHAnsi"/>
          <w:b/>
          <w:bCs/>
          <w:color w:val="922247"/>
        </w:rPr>
        <w:t>COURSE SYLLABUS</w:t>
      </w:r>
    </w:p>
    <w:p w14:paraId="3374E95F" w14:textId="30F47D8E" w:rsidR="00263D57" w:rsidRPr="00275243" w:rsidRDefault="008D1AB6" w:rsidP="00263D57">
      <w:pPr>
        <w:widowControl w:val="0"/>
        <w:spacing w:after="0" w:line="240" w:lineRule="auto"/>
        <w:jc w:val="center"/>
        <w:rPr>
          <w:rFonts w:eastAsia="Times New Roman" w:cstheme="minorHAnsi"/>
          <w:b/>
          <w:bCs/>
          <w:color w:val="922247"/>
          <w:sz w:val="28"/>
          <w:szCs w:val="28"/>
        </w:rPr>
      </w:pPr>
      <w:r w:rsidRPr="00275243">
        <w:rPr>
          <w:rFonts w:eastAsia="Times New Roman" w:cstheme="minorHAnsi"/>
          <w:b/>
          <w:bCs/>
          <w:color w:val="922247"/>
          <w:sz w:val="28"/>
          <w:szCs w:val="28"/>
        </w:rPr>
        <w:t xml:space="preserve">SOWK </w:t>
      </w:r>
      <w:r w:rsidR="00263D57" w:rsidRPr="00275243">
        <w:rPr>
          <w:rFonts w:eastAsia="Times New Roman" w:cstheme="minorHAnsi"/>
          <w:b/>
          <w:bCs/>
          <w:color w:val="922247"/>
          <w:sz w:val="28"/>
          <w:szCs w:val="28"/>
        </w:rPr>
        <w:t xml:space="preserve"> </w:t>
      </w:r>
      <w:r w:rsidR="00711C45">
        <w:rPr>
          <w:rFonts w:eastAsia="Times New Roman" w:cstheme="minorHAnsi"/>
          <w:b/>
          <w:bCs/>
          <w:color w:val="922247"/>
          <w:sz w:val="28"/>
          <w:szCs w:val="28"/>
        </w:rPr>
        <w:t>390</w:t>
      </w:r>
    </w:p>
    <w:p w14:paraId="178595A6" w14:textId="05A70351" w:rsidR="00275243" w:rsidRPr="00024818" w:rsidRDefault="00275243" w:rsidP="00263D57">
      <w:pPr>
        <w:widowControl w:val="0"/>
        <w:spacing w:after="0" w:line="240" w:lineRule="auto"/>
        <w:jc w:val="center"/>
        <w:rPr>
          <w:rFonts w:eastAsia="Times New Roman" w:cstheme="minorHAnsi"/>
          <w:b/>
          <w:bCs/>
          <w:color w:val="922247"/>
          <w:sz w:val="24"/>
          <w:szCs w:val="24"/>
        </w:rPr>
      </w:pPr>
      <w:r w:rsidRPr="00275243">
        <w:rPr>
          <w:rFonts w:eastAsia="Times New Roman" w:cstheme="minorHAnsi"/>
          <w:b/>
          <w:bCs/>
          <w:color w:val="922247"/>
          <w:sz w:val="28"/>
          <w:szCs w:val="28"/>
        </w:rPr>
        <w:t>Research and Evaluation in Social Work Practice</w:t>
      </w:r>
    </w:p>
    <w:p w14:paraId="61DEF932" w14:textId="77777777" w:rsidR="00263D57" w:rsidRPr="00024818" w:rsidRDefault="00263D57" w:rsidP="00024818">
      <w:pPr>
        <w:widowControl w:val="0"/>
        <w:spacing w:after="120" w:line="276" w:lineRule="auto"/>
        <w:contextualSpacing/>
        <w:rPr>
          <w:rFonts w:eastAsia="Calibri" w:cstheme="minorHAnsi"/>
          <w:b/>
          <w:bCs/>
          <w:color w:val="922247"/>
          <w:sz w:val="28"/>
          <w:szCs w:val="28"/>
        </w:rPr>
      </w:pPr>
    </w:p>
    <w:p w14:paraId="420AE415" w14:textId="77777777" w:rsidR="00263D57" w:rsidRPr="00263D57" w:rsidRDefault="00263D57" w:rsidP="00263D57">
      <w:pPr>
        <w:widowControl w:val="0"/>
        <w:spacing w:after="120" w:line="276" w:lineRule="auto"/>
        <w:contextualSpacing/>
        <w:jc w:val="center"/>
        <w:rPr>
          <w:rFonts w:ascii="Calibri" w:eastAsia="Times New Roman" w:hAnsi="Calibri" w:cs="Calibri"/>
          <w:b/>
          <w:color w:val="922247"/>
          <w:sz w:val="24"/>
          <w:szCs w:val="24"/>
        </w:rPr>
      </w:pPr>
      <w:r w:rsidRPr="00263D57">
        <w:rPr>
          <w:rFonts w:ascii="Calibri" w:eastAsia="Times New Roman" w:hAnsi="Calibri" w:cs="Calibri"/>
          <w:b/>
          <w:color w:val="922247"/>
          <w:sz w:val="24"/>
          <w:szCs w:val="24"/>
          <w:highlight w:val="yellow"/>
        </w:rPr>
        <w:t>[Add Semester and Year]</w:t>
      </w:r>
    </w:p>
    <w:p w14:paraId="36DCC934"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4F1FA5FC"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Instructor Name, Title, and Pronouns: </w:t>
      </w:r>
    </w:p>
    <w:p w14:paraId="0C2F8313" w14:textId="77777777" w:rsidR="00263D57" w:rsidRPr="00263D57" w:rsidRDefault="00263D57" w:rsidP="00263D57">
      <w:pPr>
        <w:widowControl w:val="0"/>
        <w:spacing w:after="0" w:line="288" w:lineRule="auto"/>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Email:</w:t>
      </w:r>
      <w:r w:rsidRPr="00263D57">
        <w:rPr>
          <w:rFonts w:ascii="Calibri Light" w:eastAsia="Times New Roman" w:hAnsi="Calibri Light" w:cs="Calibri Light"/>
          <w:color w:val="000000" w:themeColor="text1"/>
          <w:sz w:val="24"/>
          <w:szCs w:val="24"/>
        </w:rPr>
        <w:t xml:space="preserve"> </w:t>
      </w:r>
    </w:p>
    <w:p w14:paraId="15C4312B"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Telephone: </w:t>
      </w:r>
    </w:p>
    <w:p w14:paraId="229EFA1E" w14:textId="77777777" w:rsidR="00263D57" w:rsidRPr="00263D57" w:rsidRDefault="00263D57" w:rsidP="00263D57">
      <w:pPr>
        <w:widowControl w:val="0"/>
        <w:spacing w:after="0" w:line="288" w:lineRule="auto"/>
        <w:contextualSpacing/>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 xml:space="preserve">Office Hours: </w:t>
      </w:r>
      <w:r w:rsidRPr="00263D57">
        <w:rPr>
          <w:rFonts w:ascii="Calibri Light" w:eastAsia="Times New Roman" w:hAnsi="Calibri Light" w:cs="Calibri Light"/>
          <w:bCs/>
          <w:color w:val="000000" w:themeColor="text1"/>
          <w:sz w:val="24"/>
          <w:szCs w:val="24"/>
          <w:highlight w:val="yellow"/>
        </w:rPr>
        <w:t>[Add days, times, in-person/virtual]</w:t>
      </w:r>
    </w:p>
    <w:p w14:paraId="47EE0CEA" w14:textId="77777777" w:rsidR="00263D57" w:rsidRPr="00263D57" w:rsidRDefault="00263D57" w:rsidP="00263D57">
      <w:pPr>
        <w:widowControl w:val="0"/>
        <w:spacing w:after="0" w:line="240" w:lineRule="auto"/>
        <w:contextualSpacing/>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127259CF" w14:textId="77777777" w:rsidR="00263D57" w:rsidRPr="00263D57" w:rsidRDefault="00263D57" w:rsidP="00263D57">
      <w:pPr>
        <w:widowControl w:val="0"/>
        <w:spacing w:after="0" w:line="288" w:lineRule="auto"/>
        <w:contextualSpacing/>
        <w:rPr>
          <w:rFonts w:ascii="Calibri Light" w:eastAsia="Times New Roman" w:hAnsi="Calibri Light" w:cs="Calibri Light"/>
          <w:bCs/>
          <w:color w:val="000000" w:themeColor="text1"/>
          <w:sz w:val="24"/>
          <w:szCs w:val="24"/>
        </w:rPr>
      </w:pPr>
      <w:r w:rsidRPr="00263D57">
        <w:rPr>
          <w:rFonts w:ascii="Calibri Light" w:eastAsia="Times New Roman" w:hAnsi="Calibri Light" w:cs="Calibri Light"/>
          <w:b/>
          <w:color w:val="000000" w:themeColor="text1"/>
          <w:sz w:val="24"/>
          <w:szCs w:val="24"/>
        </w:rPr>
        <w:t>Class Day and Time:</w:t>
      </w:r>
    </w:p>
    <w:p w14:paraId="47EC03C9"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Class Location:</w:t>
      </w:r>
      <w:r w:rsidRPr="00263D57">
        <w:rPr>
          <w:rFonts w:ascii="Calibri Light" w:eastAsia="Times New Roman" w:hAnsi="Calibri Light" w:cs="Calibri Light"/>
          <w:bCs/>
          <w:color w:val="000000" w:themeColor="text1"/>
          <w:sz w:val="24"/>
          <w:szCs w:val="24"/>
        </w:rPr>
        <w:t xml:space="preserve"> </w:t>
      </w:r>
      <w:r w:rsidRPr="00263D57">
        <w:rPr>
          <w:rFonts w:ascii="Calibri Light" w:eastAsia="Times New Roman" w:hAnsi="Calibri Light" w:cs="Calibri Light"/>
          <w:bCs/>
          <w:color w:val="000000" w:themeColor="text1"/>
          <w:sz w:val="24"/>
          <w:szCs w:val="24"/>
          <w:highlight w:val="yellow"/>
        </w:rPr>
        <w:t>[Add building and room number or note online via zoom]</w:t>
      </w:r>
    </w:p>
    <w:p w14:paraId="445A0897"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Credits/Length of Course: </w:t>
      </w:r>
    </w:p>
    <w:p w14:paraId="4D086923"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Method of Delivery: </w:t>
      </w:r>
      <w:r w:rsidRPr="00263D57">
        <w:rPr>
          <w:rFonts w:ascii="Calibri Light" w:eastAsia="Times New Roman" w:hAnsi="Calibri Light" w:cs="Calibri Light"/>
          <w:bCs/>
          <w:color w:val="000000" w:themeColor="text1"/>
          <w:sz w:val="24"/>
          <w:szCs w:val="24"/>
          <w:highlight w:val="yellow"/>
        </w:rPr>
        <w:t>[Note: In-person/hybrid/online]</w:t>
      </w:r>
    </w:p>
    <w:p w14:paraId="56B64D36"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Light" w:eastAsia="Times New Roman" w:hAnsi="Calibri Light" w:cs="Calibri Light"/>
          <w:b/>
          <w:color w:val="000000" w:themeColor="text1"/>
          <w:sz w:val="24"/>
          <w:szCs w:val="24"/>
        </w:rPr>
        <w:t>Prerequisites:</w:t>
      </w:r>
    </w:p>
    <w:p w14:paraId="2ABD073B"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30CB2A84" w14:textId="77777777" w:rsidR="00263D57" w:rsidRPr="00263D57" w:rsidRDefault="00263D57" w:rsidP="004C79B6">
      <w:pPr>
        <w:widowControl w:val="0"/>
        <w:spacing w:before="120" w:after="120" w:line="240" w:lineRule="auto"/>
        <w:jc w:val="center"/>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SCHOOL OF SOCIAL WORK MISSION &amp; IDENTITY STATEMENT</w:t>
      </w:r>
    </w:p>
    <w:p w14:paraId="7D2AD9C0" w14:textId="77777777" w:rsidR="00263D57" w:rsidRPr="00263D57" w:rsidRDefault="00263D57" w:rsidP="004C79B6">
      <w:pPr>
        <w:widowControl w:val="0"/>
        <w:spacing w:after="0" w:line="240" w:lineRule="auto"/>
        <w:ind w:left="144"/>
        <w:jc w:val="center"/>
        <w:rPr>
          <w:rFonts w:ascii="Calibri Light" w:eastAsia="Times New Roman" w:hAnsi="Calibri Light" w:cs="Calibri Light"/>
        </w:rPr>
      </w:pPr>
      <w:r w:rsidRPr="00263D57">
        <w:rPr>
          <w:rFonts w:ascii="Calibri Light" w:eastAsia="Times New Roman" w:hAnsi="Calibri Light" w:cs="Calibri Light"/>
        </w:rPr>
        <w:t>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6FF085BF" w14:textId="346228E5" w:rsidR="00263D57" w:rsidRDefault="00263D57" w:rsidP="004C79B6">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Course Description</w:t>
      </w:r>
    </w:p>
    <w:p w14:paraId="34C7BB20" w14:textId="0AF961ED" w:rsidR="00024818" w:rsidRPr="00E734E9" w:rsidRDefault="00024818" w:rsidP="00E734E9">
      <w:pPr>
        <w:spacing w:after="0" w:line="240" w:lineRule="auto"/>
        <w:ind w:left="144"/>
        <w:rPr>
          <w:rFonts w:asciiTheme="majorHAnsi" w:eastAsiaTheme="minorEastAsia" w:hAnsiTheme="majorHAnsi" w:cstheme="majorHAnsi"/>
        </w:rPr>
      </w:pPr>
      <w:r w:rsidRPr="00E734E9">
        <w:rPr>
          <w:rFonts w:asciiTheme="majorHAnsi" w:eastAsiaTheme="minorEastAsia" w:hAnsiTheme="majorHAnsi" w:cstheme="majorHAnsi"/>
        </w:rPr>
        <w:t xml:space="preserve">Social work practitioners need research literacy and research skills in order to be accountable and to evaluate their own practice, programs, and service delivery in the field. Toward that end, this course introduces the methods of social work research, including problem formulation, research ethics, research designs, measurement, data collection, </w:t>
      </w:r>
      <w:r w:rsidR="00E734E9" w:rsidRPr="00E734E9">
        <w:rPr>
          <w:rFonts w:asciiTheme="majorHAnsi" w:eastAsiaTheme="minorEastAsia" w:hAnsiTheme="majorHAnsi" w:cstheme="majorHAnsi"/>
        </w:rPr>
        <w:t>sampling,</w:t>
      </w:r>
      <w:r w:rsidRPr="00E734E9">
        <w:rPr>
          <w:rFonts w:asciiTheme="majorHAnsi" w:eastAsiaTheme="minorEastAsia" w:hAnsiTheme="majorHAnsi" w:cstheme="majorHAnsi"/>
        </w:rPr>
        <w:t xml:space="preserve"> and data analysis. Through a </w:t>
      </w:r>
      <w:r w:rsidR="00E734E9" w:rsidRPr="00E734E9">
        <w:rPr>
          <w:rFonts w:asciiTheme="majorHAnsi" w:eastAsiaTheme="minorEastAsia" w:hAnsiTheme="majorHAnsi" w:cstheme="majorHAnsi"/>
        </w:rPr>
        <w:t>social justice</w:t>
      </w:r>
      <w:r w:rsidRPr="00E734E9">
        <w:rPr>
          <w:rFonts w:asciiTheme="majorHAnsi" w:eastAsiaTheme="minorEastAsia" w:hAnsiTheme="majorHAnsi" w:cstheme="majorHAnsi"/>
        </w:rPr>
        <w:t xml:space="preserve">/anti-racist/global perspective, we focus on the application of critical thinking skills and research methods that support practice at the micro/mezzo/macro levels including practice effectiveness research, the evaluation of social work programs and services, and developing the knowledge base for social work practice. Students will build skills in critically reviewing and analyzing research studies using both qualitative and quantitative methods to prepare for their professional roles as critical consumers of research in social and behavioral science. This course will also provide students with an </w:t>
      </w:r>
      <w:r w:rsidRPr="00E734E9">
        <w:rPr>
          <w:rFonts w:asciiTheme="majorHAnsi" w:eastAsiaTheme="minorEastAsia" w:hAnsiTheme="majorHAnsi" w:cstheme="majorHAnsi"/>
        </w:rPr>
        <w:lastRenderedPageBreak/>
        <w:t xml:space="preserve">experience of proposing evaluation research studies related to their field placements (as available). Ultimately, their proposals may be relevant to the practice world; in the </w:t>
      </w:r>
      <w:r w:rsidR="00E734E9">
        <w:rPr>
          <w:rFonts w:asciiTheme="majorHAnsi" w:eastAsiaTheme="minorEastAsia" w:hAnsiTheme="majorHAnsi" w:cstheme="majorHAnsi"/>
        </w:rPr>
        <w:t>best-case</w:t>
      </w:r>
      <w:r w:rsidRPr="00E734E9">
        <w:rPr>
          <w:rFonts w:asciiTheme="majorHAnsi" w:eastAsiaTheme="minorEastAsia" w:hAnsiTheme="majorHAnsi" w:cstheme="majorHAnsi"/>
        </w:rPr>
        <w:t xml:space="preserve"> scenario, student proposals developed in this course can provide community agencies with a significant step forward in obtaining knowledge about how their programs function.</w:t>
      </w:r>
    </w:p>
    <w:p w14:paraId="54594B78" w14:textId="77777777" w:rsidR="00263D57" w:rsidRPr="00263D57" w:rsidRDefault="00263D57" w:rsidP="00263D57">
      <w:pPr>
        <w:widowControl w:val="0"/>
        <w:spacing w:before="120" w:after="120" w:line="240" w:lineRule="auto"/>
        <w:rPr>
          <w:rFonts w:ascii="Calibri Light" w:eastAsiaTheme="minorEastAsia" w:hAnsi="Calibri Light" w:cs="Calibri Light"/>
          <w:b/>
          <w:bCs/>
          <w:color w:val="C00000"/>
          <w:sz w:val="24"/>
          <w:szCs w:val="24"/>
        </w:rPr>
      </w:pPr>
      <w:r w:rsidRPr="00263D57">
        <w:rPr>
          <w:rFonts w:ascii="Calibri Light" w:eastAsiaTheme="minorEastAsia" w:hAnsi="Calibri Light" w:cs="Calibri Light"/>
          <w:b/>
          <w:bCs/>
          <w:color w:val="922247"/>
          <w:sz w:val="24"/>
          <w:szCs w:val="24"/>
        </w:rPr>
        <w:t>Learning Objectives &amp; EPAS Related Competencies*</w:t>
      </w:r>
    </w:p>
    <w:p w14:paraId="00B118EF" w14:textId="77777777" w:rsidR="00263D57" w:rsidRPr="00263D57" w:rsidRDefault="00263D57" w:rsidP="00263D57">
      <w:pPr>
        <w:widowControl w:val="0"/>
        <w:spacing w:after="0" w:line="240" w:lineRule="auto"/>
        <w:ind w:left="144"/>
        <w:rPr>
          <w:rFonts w:ascii="Calibri Light" w:eastAsiaTheme="minorEastAsia" w:hAnsi="Calibri Light" w:cs="Calibri Light"/>
        </w:rPr>
      </w:pPr>
      <w:r w:rsidRPr="00263D57">
        <w:rPr>
          <w:rFonts w:ascii="Calibri Light" w:eastAsiaTheme="minorEastAsia" w:hAnsi="Calibri Light" w:cs="Calibri Light"/>
        </w:rPr>
        <w:t xml:space="preserve">*Framed by the Council on Social Work Education’s Educational Policy and Accreditation Standards (EPAS) </w:t>
      </w:r>
    </w:p>
    <w:p w14:paraId="2516303D" w14:textId="5C306771" w:rsidR="00263D57" w:rsidRPr="00263D57" w:rsidRDefault="008D1AB6" w:rsidP="00263D57">
      <w:pPr>
        <w:widowControl w:val="0"/>
        <w:spacing w:before="120" w:after="120" w:line="240" w:lineRule="auto"/>
        <w:ind w:left="144"/>
        <w:rPr>
          <w:rFonts w:ascii="Calibri Light" w:eastAsiaTheme="minorEastAsia" w:hAnsi="Calibri Light" w:cs="Calibri Light"/>
        </w:rPr>
      </w:pPr>
      <w:r w:rsidRPr="0034519C">
        <w:rPr>
          <w:rFonts w:ascii="Calibri Light" w:eastAsiaTheme="minorEastAsia" w:hAnsi="Calibri Light" w:cs="Calibri Light"/>
          <w:b/>
          <w:bCs/>
          <w:color w:val="272727"/>
        </w:rPr>
        <w:t>Competenc</w:t>
      </w:r>
      <w:r w:rsidRPr="00E734E9">
        <w:rPr>
          <w:rFonts w:ascii="Calibri Light" w:eastAsiaTheme="minorEastAsia" w:hAnsi="Calibri Light" w:cs="Calibri Light"/>
          <w:b/>
          <w:bCs/>
          <w:color w:val="272727"/>
        </w:rPr>
        <w:t xml:space="preserve">y </w:t>
      </w:r>
      <w:r w:rsidR="00E734E9" w:rsidRPr="00E734E9">
        <w:rPr>
          <w:rFonts w:ascii="Calibri Light" w:eastAsiaTheme="minorEastAsia" w:hAnsi="Calibri Light" w:cs="Calibri Light"/>
          <w:b/>
          <w:bCs/>
          <w:color w:val="272727"/>
        </w:rPr>
        <w:t>4:</w:t>
      </w:r>
      <w:r w:rsidR="00E734E9">
        <w:rPr>
          <w:rFonts w:ascii="Calibri Light" w:eastAsiaTheme="minorEastAsia" w:hAnsi="Calibri Light" w:cs="Calibri Light"/>
          <w:b/>
          <w:bCs/>
          <w:color w:val="272727"/>
        </w:rPr>
        <w:t xml:space="preserve"> </w:t>
      </w:r>
      <w:r w:rsidR="00E734E9" w:rsidRPr="00E734E9">
        <w:rPr>
          <w:rFonts w:ascii="Calibri Light" w:eastAsiaTheme="minorEastAsia" w:hAnsi="Calibri Light" w:cs="Calibri Light"/>
          <w:b/>
          <w:bCs/>
          <w:color w:val="272727"/>
        </w:rPr>
        <w:t>Engage in Practice-informed Research and Research-informed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EC5255" w:rsidRPr="00263D57" w14:paraId="35EE2070" w14:textId="77777777" w:rsidTr="00BD5224">
        <w:trPr>
          <w:cantSplit/>
          <w:trHeight w:val="346"/>
          <w:tblHeader/>
        </w:trPr>
        <w:tc>
          <w:tcPr>
            <w:tcW w:w="1800" w:type="dxa"/>
            <w:vAlign w:val="center"/>
          </w:tcPr>
          <w:p w14:paraId="5F455C77" w14:textId="77777777" w:rsidR="00EC5255" w:rsidRPr="00263D57" w:rsidRDefault="00EC5255" w:rsidP="00EC5255">
            <w:pPr>
              <w:widowControl w:val="0"/>
              <w:rPr>
                <w:rFonts w:asciiTheme="majorHAnsi" w:eastAsiaTheme="minorEastAsia" w:hAnsiTheme="majorHAnsi" w:cstheme="majorHAnsi"/>
                <w:sz w:val="20"/>
                <w:szCs w:val="20"/>
              </w:rPr>
            </w:pPr>
            <w:bookmarkStart w:id="0" w:name="_Hlk97643656"/>
            <w:r w:rsidRPr="00263D57">
              <w:rPr>
                <w:rFonts w:asciiTheme="majorHAnsi" w:eastAsiaTheme="minorEastAsia" w:hAnsiTheme="majorHAnsi" w:cstheme="majorHAnsi"/>
                <w:b/>
                <w:bCs/>
                <w:sz w:val="24"/>
                <w:szCs w:val="24"/>
              </w:rPr>
              <w:t>Assignment</w:t>
            </w:r>
          </w:p>
        </w:tc>
        <w:tc>
          <w:tcPr>
            <w:tcW w:w="4865" w:type="dxa"/>
          </w:tcPr>
          <w:p w14:paraId="02F93171" w14:textId="598C0FE7" w:rsidR="00EC5255" w:rsidRPr="008D1AB6" w:rsidRDefault="00EC5255" w:rsidP="00EC5255">
            <w:pPr>
              <w:widowControl w:val="0"/>
              <w:rPr>
                <w:rFonts w:asciiTheme="majorHAnsi" w:eastAsiaTheme="minorEastAsia" w:hAnsiTheme="majorHAnsi" w:cstheme="majorHAnsi"/>
                <w:sz w:val="20"/>
                <w:szCs w:val="20"/>
                <w:highlight w:val="cyan"/>
              </w:rPr>
            </w:pPr>
            <w:r w:rsidRPr="0010665E">
              <w:t xml:space="preserve">Article Critique </w:t>
            </w:r>
          </w:p>
        </w:tc>
        <w:tc>
          <w:tcPr>
            <w:tcW w:w="2790" w:type="dxa"/>
          </w:tcPr>
          <w:p w14:paraId="2CEA5C92" w14:textId="063B7A56" w:rsidR="00EC5255" w:rsidRPr="008D1AB6" w:rsidRDefault="00EC5255" w:rsidP="00EC5255">
            <w:pPr>
              <w:rPr>
                <w:rFonts w:asciiTheme="majorHAnsi" w:eastAsia="Times New Roman" w:hAnsiTheme="majorHAnsi" w:cstheme="majorHAnsi"/>
                <w:sz w:val="20"/>
                <w:szCs w:val="20"/>
                <w:highlight w:val="cyan"/>
              </w:rPr>
            </w:pPr>
            <w:r w:rsidRPr="0010665E">
              <w:t>Knowledge, Skills</w:t>
            </w:r>
          </w:p>
        </w:tc>
      </w:tr>
      <w:tr w:rsidR="00EC5255" w:rsidRPr="00263D57" w14:paraId="188267E8" w14:textId="77777777" w:rsidTr="00BD5224">
        <w:trPr>
          <w:cantSplit/>
          <w:trHeight w:val="335"/>
          <w:tblHeader/>
        </w:trPr>
        <w:tc>
          <w:tcPr>
            <w:tcW w:w="1800" w:type="dxa"/>
            <w:vAlign w:val="center"/>
          </w:tcPr>
          <w:p w14:paraId="0B5F398A" w14:textId="77777777" w:rsidR="00EC5255" w:rsidRPr="00263D57" w:rsidRDefault="00EC5255" w:rsidP="00EC5255">
            <w:pPr>
              <w:widowControl w:val="0"/>
              <w:rPr>
                <w:rFonts w:asciiTheme="majorHAnsi" w:eastAsiaTheme="minorEastAsia" w:hAnsiTheme="majorHAnsi" w:cstheme="majorHAnsi"/>
                <w:b/>
                <w:bCs/>
                <w:sz w:val="24"/>
                <w:szCs w:val="24"/>
              </w:rPr>
            </w:pPr>
            <w:r>
              <w:rPr>
                <w:rFonts w:asciiTheme="majorHAnsi" w:eastAsiaTheme="minorEastAsia" w:hAnsiTheme="majorHAnsi" w:cstheme="majorHAnsi"/>
                <w:b/>
                <w:bCs/>
                <w:sz w:val="24"/>
                <w:szCs w:val="24"/>
              </w:rPr>
              <w:t>Assignment</w:t>
            </w:r>
          </w:p>
        </w:tc>
        <w:tc>
          <w:tcPr>
            <w:tcW w:w="4865" w:type="dxa"/>
          </w:tcPr>
          <w:p w14:paraId="5F2F163B" w14:textId="5895817B" w:rsidR="00EC5255" w:rsidRPr="008D1AB6" w:rsidRDefault="00EC5255" w:rsidP="00EC5255">
            <w:pPr>
              <w:widowControl w:val="0"/>
              <w:rPr>
                <w:rFonts w:asciiTheme="majorHAnsi" w:eastAsiaTheme="minorEastAsia" w:hAnsiTheme="majorHAnsi" w:cstheme="majorHAnsi"/>
                <w:sz w:val="20"/>
                <w:szCs w:val="20"/>
                <w:highlight w:val="cyan"/>
              </w:rPr>
            </w:pPr>
            <w:r w:rsidRPr="0010665E">
              <w:t xml:space="preserve">Evaluation Research Proposal </w:t>
            </w:r>
          </w:p>
        </w:tc>
        <w:tc>
          <w:tcPr>
            <w:tcW w:w="2790" w:type="dxa"/>
          </w:tcPr>
          <w:p w14:paraId="2C74D0FE" w14:textId="6316F322" w:rsidR="00EC5255" w:rsidRPr="008D1AB6" w:rsidRDefault="00EC5255" w:rsidP="00EC5255">
            <w:pPr>
              <w:rPr>
                <w:rFonts w:asciiTheme="majorHAnsi" w:eastAsia="Times New Roman" w:hAnsiTheme="majorHAnsi" w:cstheme="majorHAnsi"/>
                <w:sz w:val="20"/>
                <w:szCs w:val="20"/>
                <w:highlight w:val="cyan"/>
              </w:rPr>
            </w:pPr>
            <w:r w:rsidRPr="0010665E">
              <w:t>Knowledge, Skills, Values</w:t>
            </w:r>
          </w:p>
        </w:tc>
      </w:tr>
    </w:tbl>
    <w:bookmarkEnd w:id="0"/>
    <w:p w14:paraId="0378CB97" w14:textId="6BE9C476" w:rsidR="00263D57" w:rsidRPr="00263D57" w:rsidRDefault="00263D57" w:rsidP="00263D57">
      <w:pPr>
        <w:widowControl w:val="0"/>
        <w:spacing w:before="120" w:after="120" w:line="240" w:lineRule="auto"/>
        <w:ind w:left="144"/>
        <w:rPr>
          <w:rFonts w:asciiTheme="majorHAnsi" w:eastAsiaTheme="minorEastAsia" w:hAnsiTheme="majorHAnsi" w:cstheme="majorHAnsi"/>
        </w:rPr>
      </w:pPr>
      <w:r w:rsidRPr="0034519C">
        <w:rPr>
          <w:rFonts w:asciiTheme="majorHAnsi" w:eastAsiaTheme="minorEastAsia" w:hAnsiTheme="majorHAnsi" w:cstheme="majorHAnsi"/>
          <w:b/>
          <w:bCs/>
          <w:color w:val="272727"/>
        </w:rPr>
        <w:t>Competency</w:t>
      </w:r>
      <w:r w:rsidR="00E734E9">
        <w:rPr>
          <w:rFonts w:asciiTheme="majorHAnsi" w:eastAsiaTheme="minorEastAsia" w:hAnsiTheme="majorHAnsi" w:cstheme="majorHAnsi"/>
          <w:b/>
          <w:bCs/>
          <w:color w:val="272727"/>
        </w:rPr>
        <w:t xml:space="preserve"> 9: </w:t>
      </w:r>
      <w:r w:rsidR="00E734E9" w:rsidRPr="00E734E9">
        <w:rPr>
          <w:rFonts w:asciiTheme="majorHAnsi" w:eastAsiaTheme="minorEastAsia" w:hAnsiTheme="majorHAnsi" w:cstheme="majorHAnsi"/>
          <w:b/>
          <w:bCs/>
          <w:color w:val="272727"/>
        </w:rPr>
        <w:t>Evaluate Practice with Individuals, Families, Groups, Organizations, and Communities</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EC5255" w:rsidRPr="00263D57" w14:paraId="5EB1154F" w14:textId="77777777" w:rsidTr="0034519C">
        <w:trPr>
          <w:cantSplit/>
          <w:trHeight w:val="353"/>
          <w:tblHeader/>
        </w:trPr>
        <w:tc>
          <w:tcPr>
            <w:tcW w:w="1800" w:type="dxa"/>
            <w:vAlign w:val="center"/>
          </w:tcPr>
          <w:p w14:paraId="4C271F8B" w14:textId="77777777" w:rsidR="00EC5255" w:rsidRPr="00263D57" w:rsidRDefault="00EC5255" w:rsidP="00EC5255">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13F20079" w14:textId="42296E52" w:rsidR="00EC5255" w:rsidRPr="00263D57" w:rsidRDefault="00EC5255" w:rsidP="00EC5255">
            <w:pPr>
              <w:widowControl w:val="0"/>
              <w:rPr>
                <w:rFonts w:asciiTheme="majorHAnsi" w:eastAsiaTheme="minorEastAsia" w:hAnsiTheme="majorHAnsi" w:cstheme="majorHAnsi"/>
                <w:sz w:val="20"/>
                <w:szCs w:val="20"/>
              </w:rPr>
            </w:pPr>
            <w:r w:rsidRPr="00077AE9">
              <w:rPr>
                <w:rFonts w:eastAsiaTheme="minorEastAsia"/>
                <w:sz w:val="20"/>
                <w:szCs w:val="20"/>
              </w:rPr>
              <w:t>Research Ethics Tutorial/CITI Training Certification</w:t>
            </w:r>
          </w:p>
        </w:tc>
        <w:tc>
          <w:tcPr>
            <w:tcW w:w="2790" w:type="dxa"/>
            <w:vAlign w:val="center"/>
          </w:tcPr>
          <w:p w14:paraId="4608E7CA" w14:textId="4A7A0FF6" w:rsidR="00EC5255" w:rsidRPr="00263D57" w:rsidRDefault="00EC5255" w:rsidP="00EC5255">
            <w:pPr>
              <w:rPr>
                <w:rFonts w:asciiTheme="majorHAnsi" w:eastAsia="Times New Roman" w:hAnsiTheme="majorHAnsi" w:cstheme="majorHAnsi"/>
                <w:sz w:val="20"/>
                <w:szCs w:val="20"/>
              </w:rPr>
            </w:pPr>
            <w:r w:rsidRPr="00077AE9">
              <w:rPr>
                <w:rFonts w:eastAsiaTheme="minorEastAsia"/>
                <w:sz w:val="20"/>
                <w:szCs w:val="20"/>
              </w:rPr>
              <w:t>Knowledge, Skills</w:t>
            </w:r>
          </w:p>
        </w:tc>
      </w:tr>
      <w:tr w:rsidR="00EC5255" w:rsidRPr="00263D57" w14:paraId="3A9718D8" w14:textId="77777777" w:rsidTr="0034519C">
        <w:trPr>
          <w:cantSplit/>
          <w:trHeight w:val="366"/>
          <w:tblHeader/>
        </w:trPr>
        <w:tc>
          <w:tcPr>
            <w:tcW w:w="1800" w:type="dxa"/>
            <w:vAlign w:val="center"/>
          </w:tcPr>
          <w:p w14:paraId="4A8B6B3D" w14:textId="77777777" w:rsidR="00EC5255" w:rsidRPr="00263D57" w:rsidRDefault="00EC5255" w:rsidP="00EC5255">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619DE072" w14:textId="47C337D8" w:rsidR="00EC5255" w:rsidRPr="00263D57" w:rsidRDefault="00EC5255" w:rsidP="00EC5255">
            <w:pPr>
              <w:widowControl w:val="0"/>
              <w:rPr>
                <w:rFonts w:asciiTheme="majorHAnsi" w:eastAsiaTheme="minorEastAsia" w:hAnsiTheme="majorHAnsi" w:cstheme="majorHAnsi"/>
                <w:sz w:val="20"/>
                <w:szCs w:val="20"/>
              </w:rPr>
            </w:pPr>
            <w:r w:rsidRPr="00077AE9">
              <w:rPr>
                <w:rFonts w:eastAsiaTheme="minorEastAsia"/>
                <w:sz w:val="20"/>
                <w:szCs w:val="20"/>
              </w:rPr>
              <w:t>Midterm Exam</w:t>
            </w:r>
          </w:p>
        </w:tc>
        <w:tc>
          <w:tcPr>
            <w:tcW w:w="2790" w:type="dxa"/>
            <w:vAlign w:val="center"/>
          </w:tcPr>
          <w:p w14:paraId="00B854BA" w14:textId="27422D64" w:rsidR="00EC5255" w:rsidRPr="00263D57" w:rsidRDefault="00EC5255" w:rsidP="00EC5255">
            <w:pPr>
              <w:rPr>
                <w:rFonts w:asciiTheme="majorHAnsi" w:eastAsia="Times New Roman" w:hAnsiTheme="majorHAnsi" w:cstheme="majorHAnsi"/>
                <w:sz w:val="20"/>
                <w:szCs w:val="20"/>
              </w:rPr>
            </w:pPr>
            <w:r w:rsidRPr="00077AE9">
              <w:rPr>
                <w:rFonts w:eastAsiaTheme="minorEastAsia"/>
                <w:sz w:val="20"/>
                <w:szCs w:val="20"/>
              </w:rPr>
              <w:t>Knowledge, Skills</w:t>
            </w:r>
          </w:p>
        </w:tc>
      </w:tr>
      <w:tr w:rsidR="00EC5255" w:rsidRPr="00263D57" w14:paraId="4E9D6D9F" w14:textId="77777777" w:rsidTr="0034519C">
        <w:trPr>
          <w:cantSplit/>
          <w:trHeight w:val="353"/>
          <w:tblHeader/>
        </w:trPr>
        <w:tc>
          <w:tcPr>
            <w:tcW w:w="1800" w:type="dxa"/>
            <w:vAlign w:val="center"/>
          </w:tcPr>
          <w:p w14:paraId="51A0F5EE" w14:textId="77777777" w:rsidR="00EC5255" w:rsidRPr="00263D57" w:rsidRDefault="00EC5255" w:rsidP="00EC5255">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27077A23" w14:textId="30D41997" w:rsidR="00EC5255" w:rsidRPr="00263D57" w:rsidRDefault="00EC5255" w:rsidP="00EC5255">
            <w:pPr>
              <w:widowControl w:val="0"/>
              <w:rPr>
                <w:rFonts w:asciiTheme="majorHAnsi" w:eastAsiaTheme="minorEastAsia" w:hAnsiTheme="majorHAnsi" w:cstheme="majorHAnsi"/>
                <w:sz w:val="20"/>
                <w:szCs w:val="20"/>
              </w:rPr>
            </w:pPr>
            <w:r w:rsidRPr="00077AE9">
              <w:rPr>
                <w:rFonts w:eastAsiaTheme="minorEastAsia"/>
                <w:sz w:val="20"/>
                <w:szCs w:val="20"/>
              </w:rPr>
              <w:t>Article Critique</w:t>
            </w:r>
          </w:p>
        </w:tc>
        <w:tc>
          <w:tcPr>
            <w:tcW w:w="2790" w:type="dxa"/>
            <w:vAlign w:val="center"/>
          </w:tcPr>
          <w:p w14:paraId="64E55FEA" w14:textId="53E67B8A" w:rsidR="00EC5255" w:rsidRPr="00263D57" w:rsidRDefault="00EC5255" w:rsidP="00EC5255">
            <w:pPr>
              <w:rPr>
                <w:rFonts w:asciiTheme="majorHAnsi" w:eastAsia="Times New Roman" w:hAnsiTheme="majorHAnsi" w:cstheme="majorHAnsi"/>
                <w:sz w:val="20"/>
                <w:szCs w:val="20"/>
              </w:rPr>
            </w:pPr>
            <w:r w:rsidRPr="00077AE9">
              <w:rPr>
                <w:rFonts w:eastAsiaTheme="minorEastAsia"/>
                <w:sz w:val="20"/>
                <w:szCs w:val="20"/>
              </w:rPr>
              <w:t>Knowledge, Skills)</w:t>
            </w:r>
          </w:p>
        </w:tc>
      </w:tr>
      <w:tr w:rsidR="00EC5255" w:rsidRPr="00263D57" w14:paraId="58D0D4AC" w14:textId="77777777" w:rsidTr="0034519C">
        <w:trPr>
          <w:cantSplit/>
          <w:trHeight w:val="353"/>
          <w:tblHeader/>
        </w:trPr>
        <w:tc>
          <w:tcPr>
            <w:tcW w:w="1800" w:type="dxa"/>
            <w:vAlign w:val="center"/>
          </w:tcPr>
          <w:p w14:paraId="32212D92" w14:textId="7BD3BE4E" w:rsidR="00EC5255" w:rsidRPr="00263D57" w:rsidRDefault="00EC5255" w:rsidP="00EC5255">
            <w:pPr>
              <w:widowControl w:val="0"/>
              <w:rPr>
                <w:rFonts w:asciiTheme="majorHAnsi" w:eastAsiaTheme="minorEastAsia" w:hAnsiTheme="majorHAnsi" w:cstheme="majorHAnsi"/>
                <w:b/>
                <w:bCs/>
                <w:color w:val="272727"/>
                <w:sz w:val="24"/>
                <w:szCs w:val="24"/>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3DDE105B" w14:textId="4C1E3420" w:rsidR="00EC5255" w:rsidRPr="00263D57" w:rsidRDefault="00EC5255" w:rsidP="00EC5255">
            <w:pPr>
              <w:widowControl w:val="0"/>
              <w:rPr>
                <w:rFonts w:asciiTheme="majorHAnsi" w:eastAsiaTheme="minorEastAsia" w:hAnsiTheme="majorHAnsi" w:cstheme="majorHAnsi"/>
                <w:sz w:val="20"/>
                <w:szCs w:val="20"/>
              </w:rPr>
            </w:pPr>
            <w:r w:rsidRPr="00077AE9">
              <w:rPr>
                <w:rFonts w:eastAsiaTheme="minorEastAsia"/>
                <w:sz w:val="20"/>
                <w:szCs w:val="20"/>
              </w:rPr>
              <w:t xml:space="preserve"> Evaluation Research Proposal </w:t>
            </w:r>
          </w:p>
        </w:tc>
        <w:tc>
          <w:tcPr>
            <w:tcW w:w="2790" w:type="dxa"/>
            <w:vAlign w:val="center"/>
          </w:tcPr>
          <w:p w14:paraId="0B26567E" w14:textId="3DC2850B" w:rsidR="00EC5255" w:rsidRPr="00263D57" w:rsidRDefault="00EC5255" w:rsidP="00EC5255">
            <w:pPr>
              <w:rPr>
                <w:rFonts w:asciiTheme="majorHAnsi" w:eastAsia="Times New Roman" w:hAnsiTheme="majorHAnsi" w:cstheme="majorHAnsi"/>
                <w:sz w:val="20"/>
                <w:szCs w:val="20"/>
              </w:rPr>
            </w:pPr>
            <w:r w:rsidRPr="00077AE9">
              <w:rPr>
                <w:rFonts w:eastAsiaTheme="minorEastAsia"/>
                <w:sz w:val="20"/>
                <w:szCs w:val="20"/>
              </w:rPr>
              <w:t>Knowledge, Skills, Values</w:t>
            </w:r>
          </w:p>
        </w:tc>
      </w:tr>
    </w:tbl>
    <w:p w14:paraId="6571968E" w14:textId="35A55CC3" w:rsidR="00263D57" w:rsidRPr="00263D57" w:rsidRDefault="001F771B"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Pr>
          <w:rFonts w:ascii="Calibri Light" w:eastAsia="Times New Roman" w:hAnsi="Calibri Light" w:cs="Calibri Light"/>
          <w:b/>
          <w:color w:val="922247"/>
          <w:sz w:val="24"/>
          <w:szCs w:val="24"/>
        </w:rPr>
        <w:t>METHODS OF INSTRUCTION</w:t>
      </w:r>
    </w:p>
    <w:p w14:paraId="51A9AE1C"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758950EB" w14:textId="77777777"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2FF24507" w14:textId="77777777" w:rsidR="00263D57" w:rsidRPr="00263D57" w:rsidRDefault="00263D57" w:rsidP="004A5C1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7C4EE88B" w14:textId="77777777" w:rsidR="00263D57" w:rsidRPr="00263D57" w:rsidRDefault="00263D57" w:rsidP="004A5C1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7A3C15E0" w14:textId="77777777" w:rsidR="00263D57" w:rsidRPr="00263D57" w:rsidRDefault="00263D57" w:rsidP="004A5C1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6E203C77" w14:textId="77777777" w:rsidR="00263D57" w:rsidRPr="00263D57" w:rsidRDefault="00263D57" w:rsidP="00263D57">
      <w:pPr>
        <w:widowControl w:val="0"/>
        <w:tabs>
          <w:tab w:val="left" w:pos="-720"/>
        </w:tabs>
        <w:suppressAutoHyphens/>
        <w:spacing w:after="0" w:line="240" w:lineRule="auto"/>
        <w:rPr>
          <w:rFonts w:ascii="Calibri Light" w:eastAsia="Times New Roman" w:hAnsi="Calibri Light" w:cs="Calibri Light"/>
        </w:rPr>
      </w:pPr>
    </w:p>
    <w:p w14:paraId="65BC9870" w14:textId="77777777" w:rsidR="00263D57" w:rsidRPr="00263D57" w:rsidRDefault="00263D57" w:rsidP="00805B2B">
      <w:pPr>
        <w:widowControl w:val="0"/>
        <w:spacing w:after="0" w:line="240" w:lineRule="auto"/>
        <w:ind w:left="144"/>
        <w:contextualSpacing/>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0F310098"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65F07D04"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55F8EC53"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498F1F3E"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12AE675E"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47C02C75"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32765DE5"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01FCE86C"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5E6D1C9F" w14:textId="77777777" w:rsidR="00CF0D90" w:rsidRPr="001F771B" w:rsidRDefault="00CF0D90" w:rsidP="00CF0D90">
      <w:pPr>
        <w:spacing w:before="120" w:after="120" w:line="240" w:lineRule="auto"/>
        <w:rPr>
          <w:rFonts w:asciiTheme="majorHAnsi" w:hAnsiTheme="majorHAnsi" w:cstheme="majorHAnsi"/>
          <w:b/>
          <w:bCs/>
          <w:color w:val="922247"/>
          <w:sz w:val="24"/>
          <w:shd w:val="clear" w:color="auto" w:fill="FFFFFF"/>
        </w:rPr>
      </w:pPr>
      <w:bookmarkStart w:id="1" w:name="_Hlk97204404"/>
      <w:r w:rsidRPr="001F771B">
        <w:rPr>
          <w:rFonts w:asciiTheme="majorHAnsi" w:hAnsiTheme="majorHAnsi" w:cstheme="majorHAnsi"/>
          <w:b/>
          <w:bCs/>
          <w:color w:val="922247"/>
          <w:sz w:val="24"/>
          <w:shd w:val="clear" w:color="auto" w:fill="FFFFFF"/>
        </w:rPr>
        <w:t>POLICIES &amp; RESOURCES</w:t>
      </w:r>
    </w:p>
    <w:p w14:paraId="1AEFF21B"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0227C756" w14:textId="71C64F96" w:rsid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5FE81292" w14:textId="3B772E41" w:rsidR="001F771B" w:rsidRDefault="001F771B" w:rsidP="00CF0D90">
      <w:pPr>
        <w:spacing w:after="0" w:line="240" w:lineRule="auto"/>
        <w:ind w:left="144"/>
        <w:rPr>
          <w:rFonts w:asciiTheme="majorHAnsi" w:eastAsia="SimSun" w:hAnsiTheme="majorHAnsi" w:cstheme="majorHAnsi"/>
          <w:spacing w:val="6"/>
        </w:rPr>
      </w:pPr>
    </w:p>
    <w:p w14:paraId="1BC8AD62" w14:textId="77777777" w:rsidR="001F771B" w:rsidRDefault="001F771B" w:rsidP="001F771B">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Attendance Policy</w:t>
      </w:r>
    </w:p>
    <w:p w14:paraId="7CB04E0F" w14:textId="77777777" w:rsidR="001F771B" w:rsidRDefault="001F771B" w:rsidP="001F771B">
      <w:pPr>
        <w:spacing w:after="0" w:line="240" w:lineRule="auto"/>
        <w:rPr>
          <w:rFonts w:asciiTheme="majorHAnsi" w:eastAsia="Times New Roman" w:hAnsiTheme="majorHAnsi" w:cstheme="majorHAnsi"/>
          <w:color w:val="000000"/>
        </w:rPr>
      </w:pPr>
    </w:p>
    <w:p w14:paraId="6636588A" w14:textId="12AF7DE7" w:rsidR="001F771B" w:rsidRPr="00CF0D90" w:rsidRDefault="001F771B" w:rsidP="001F771B">
      <w:pPr>
        <w:spacing w:after="0" w:line="240" w:lineRule="auto"/>
        <w:ind w:left="144"/>
        <w:rPr>
          <w:rFonts w:asciiTheme="majorHAnsi" w:eastAsia="SimSun" w:hAnsiTheme="majorHAnsi" w:cstheme="majorHAnsi"/>
          <w:spacing w:val="6"/>
        </w:rPr>
      </w:pPr>
      <w:r>
        <w:rPr>
          <w:rFonts w:asciiTheme="majorHAnsi" w:eastAsia="Times New Roman" w:hAnsiTheme="majorHAnsi" w:cstheme="majorHAnsi"/>
          <w:color w:val="000000"/>
        </w:rPr>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4B16D355"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45B63A59"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7AE94A56"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62D5B58F"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3BA31394"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7A32EC6E"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0EA525BC"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70A554D1"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11B3C69F"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38D77C6E"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 safe space is ideally one where the expression of identity and experience can exist and be affirmed without fear </w:t>
      </w:r>
      <w:r w:rsidRPr="00263D57">
        <w:rPr>
          <w:rFonts w:ascii="Calibri Light" w:eastAsia="Times New Roman" w:hAnsi="Calibri Light" w:cs="Calibri Light"/>
        </w:rPr>
        <w:lastRenderedPageBreak/>
        <w:t>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3DCD6A6B"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0C785847"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7FDF4141"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32D753EC"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09BB6193" w14:textId="77777777"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749AF9E6"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7871E0EA"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43CE74A8"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625E306A"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5274351D"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4F2674DF"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115E78F7"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7053490F" w14:textId="77777777" w:rsidR="00263D57" w:rsidRPr="00BE15C4" w:rsidRDefault="00263D57" w:rsidP="00263D57">
      <w:pPr>
        <w:widowControl w:val="0"/>
        <w:spacing w:after="0" w:line="240" w:lineRule="auto"/>
        <w:ind w:left="144"/>
        <w:rPr>
          <w:rFonts w:asciiTheme="majorHAnsi" w:eastAsia="Times New Roman" w:hAnsiTheme="majorHAnsi" w:cstheme="majorHAnsi"/>
          <w:bCs/>
        </w:rPr>
      </w:pPr>
      <w:r w:rsidRPr="00BE15C4">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BE15C4">
        <w:rPr>
          <w:rFonts w:asciiTheme="majorHAnsi" w:eastAsia="Times New Roman" w:hAnsiTheme="majorHAnsi" w:cstheme="majorHAnsi"/>
          <w:bCs/>
        </w:rPr>
        <w:t xml:space="preserve">To request assistance, please contact the ITS Service Desk at 773.508.4ITS or via email at ITS Service Desk </w:t>
      </w:r>
      <w:hyperlink r:id="rId18" w:history="1">
        <w:r w:rsidRPr="00BE15C4">
          <w:rPr>
            <w:rFonts w:asciiTheme="majorHAnsi" w:eastAsia="Times New Roman" w:hAnsiTheme="majorHAnsi" w:cstheme="majorHAnsi"/>
            <w:bCs/>
            <w:color w:val="0000FF"/>
            <w:u w:val="single"/>
          </w:rPr>
          <w:t>ITSServiceDesk@luc.edu</w:t>
        </w:r>
      </w:hyperlink>
      <w:r w:rsidRPr="00BE15C4">
        <w:rPr>
          <w:rFonts w:asciiTheme="majorHAnsi" w:eastAsia="Times New Roman" w:hAnsiTheme="majorHAnsi" w:cstheme="majorHAnsi"/>
          <w:bCs/>
        </w:rPr>
        <w:t xml:space="preserve">. Help Desk </w:t>
      </w:r>
      <w:hyperlink r:id="rId19" w:history="1">
        <w:r w:rsidRPr="00BE15C4">
          <w:rPr>
            <w:rFonts w:asciiTheme="majorHAnsi" w:eastAsiaTheme="majorEastAsia" w:hAnsiTheme="majorHAnsi" w:cstheme="majorHAnsi"/>
            <w:bCs/>
            <w:color w:val="0000FF"/>
            <w:u w:val="single"/>
          </w:rPr>
          <w:t>Support Hours</w:t>
        </w:r>
      </w:hyperlink>
      <w:r w:rsidRPr="00BE15C4">
        <w:rPr>
          <w:rFonts w:asciiTheme="majorHAnsi" w:eastAsia="Times New Roman" w:hAnsiTheme="majorHAnsi" w:cstheme="majorHAnsi"/>
          <w:bCs/>
        </w:rPr>
        <w:t>.</w:t>
      </w:r>
    </w:p>
    <w:p w14:paraId="4626C088"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57B4F374" w14:textId="77777777" w:rsidR="00263D57" w:rsidRPr="00BE15C4" w:rsidRDefault="00263D57" w:rsidP="00263D57">
      <w:pPr>
        <w:widowControl w:val="0"/>
        <w:spacing w:after="0" w:line="240" w:lineRule="auto"/>
        <w:ind w:left="144"/>
        <w:contextualSpacing/>
        <w:rPr>
          <w:rFonts w:asciiTheme="majorHAnsi" w:eastAsia="Times New Roman" w:hAnsiTheme="majorHAnsi" w:cstheme="majorHAnsi"/>
        </w:rPr>
      </w:pPr>
      <w:r w:rsidRPr="00BE15C4">
        <w:rPr>
          <w:rFonts w:asciiTheme="majorHAnsi" w:eastAsia="Times New Roman" w:hAnsiTheme="majorHAnsi" w:cstheme="majorHAnsi"/>
          <w:spacing w:val="6"/>
        </w:rPr>
        <w:t xml:space="preserve">IT Help Desk: 773-508-4487, </w:t>
      </w:r>
      <w:hyperlink r:id="rId20" w:tgtFrame="_blank" w:history="1">
        <w:r w:rsidRPr="00BE15C4">
          <w:rPr>
            <w:rFonts w:asciiTheme="majorHAnsi" w:eastAsia="Times New Roman" w:hAnsiTheme="majorHAnsi" w:cstheme="majorHAnsi"/>
            <w:color w:val="0000FF"/>
            <w:spacing w:val="6"/>
            <w:u w:val="single"/>
          </w:rPr>
          <w:t>IT Help Desk Website</w:t>
        </w:r>
      </w:hyperlink>
    </w:p>
    <w:p w14:paraId="53EC7F02" w14:textId="77777777" w:rsidR="00263D57" w:rsidRPr="00BE15C4" w:rsidRDefault="00263D57" w:rsidP="00263D57">
      <w:pPr>
        <w:widowControl w:val="0"/>
        <w:spacing w:after="0" w:line="240" w:lineRule="auto"/>
        <w:ind w:left="144"/>
        <w:contextualSpacing/>
        <w:rPr>
          <w:rFonts w:asciiTheme="majorHAnsi" w:eastAsia="Times New Roman" w:hAnsiTheme="majorHAnsi" w:cstheme="majorHAnsi"/>
        </w:rPr>
      </w:pPr>
      <w:r w:rsidRPr="00BE15C4">
        <w:rPr>
          <w:rFonts w:asciiTheme="majorHAnsi" w:eastAsia="Times New Roman" w:hAnsiTheme="majorHAnsi" w:cstheme="majorHAnsi"/>
        </w:rPr>
        <w:t xml:space="preserve">Wellness Center: 773- 494-3810,  </w:t>
      </w:r>
      <w:hyperlink r:id="rId21" w:tgtFrame="_blank" w:history="1">
        <w:r w:rsidRPr="00BE15C4">
          <w:rPr>
            <w:rFonts w:asciiTheme="majorHAnsi" w:eastAsia="Times New Roman" w:hAnsiTheme="majorHAnsi" w:cstheme="majorHAnsi"/>
            <w:color w:val="0000FF"/>
            <w:u w:val="single"/>
          </w:rPr>
          <w:t>Wellness Center Website</w:t>
        </w:r>
      </w:hyperlink>
      <w:r w:rsidRPr="00BE15C4">
        <w:rPr>
          <w:rFonts w:asciiTheme="majorHAnsi" w:eastAsia="Times New Roman" w:hAnsiTheme="majorHAnsi" w:cstheme="majorHAnsi"/>
        </w:rPr>
        <w:br/>
      </w:r>
      <w:r w:rsidRPr="00BE15C4">
        <w:rPr>
          <w:rFonts w:asciiTheme="majorHAnsi" w:eastAsia="Times New Roman" w:hAnsiTheme="majorHAnsi" w:cstheme="majorHAnsi"/>
          <w:spacing w:val="6"/>
        </w:rPr>
        <w:t xml:space="preserve">Writing Center: 312-915-6089, </w:t>
      </w:r>
      <w:hyperlink r:id="rId22" w:tgtFrame="_blank" w:history="1">
        <w:r w:rsidRPr="00BE15C4">
          <w:rPr>
            <w:rFonts w:asciiTheme="majorHAnsi" w:eastAsia="Times New Roman" w:hAnsiTheme="majorHAnsi" w:cstheme="majorHAnsi"/>
            <w:color w:val="0000FF"/>
            <w:spacing w:val="6"/>
            <w:u w:val="single"/>
          </w:rPr>
          <w:t>Writing Center Website</w:t>
        </w:r>
      </w:hyperlink>
      <w:r w:rsidRPr="00BE15C4">
        <w:rPr>
          <w:rFonts w:asciiTheme="majorHAnsi" w:eastAsia="Times New Roman" w:hAnsiTheme="majorHAnsi" w:cstheme="majorHAnsi"/>
        </w:rPr>
        <w:br/>
      </w:r>
      <w:r w:rsidRPr="00BE15C4">
        <w:rPr>
          <w:rFonts w:asciiTheme="majorHAnsi" w:eastAsia="Times New Roman" w:hAnsiTheme="majorHAnsi" w:cstheme="majorHAnsi"/>
          <w:spacing w:val="6"/>
        </w:rPr>
        <w:t xml:space="preserve">Tutoring – Academic Excellence: 773-508-7708, </w:t>
      </w:r>
      <w:hyperlink r:id="rId23" w:tgtFrame="_blank" w:history="1">
        <w:r w:rsidRPr="00BE15C4">
          <w:rPr>
            <w:rFonts w:asciiTheme="majorHAnsi" w:eastAsia="Times New Roman" w:hAnsiTheme="majorHAnsi" w:cstheme="majorHAnsi"/>
            <w:color w:val="0000FF"/>
            <w:spacing w:val="6"/>
            <w:u w:val="single"/>
          </w:rPr>
          <w:t>Tutoring Website</w:t>
        </w:r>
      </w:hyperlink>
      <w:r w:rsidRPr="00BE15C4">
        <w:rPr>
          <w:rFonts w:asciiTheme="majorHAnsi" w:eastAsia="Times New Roman" w:hAnsiTheme="majorHAnsi" w:cstheme="majorHAnsi"/>
        </w:rPr>
        <w:br/>
      </w:r>
      <w:r w:rsidRPr="00BE15C4">
        <w:rPr>
          <w:rFonts w:asciiTheme="majorHAnsi" w:eastAsia="Times New Roman" w:hAnsiTheme="majorHAnsi" w:cstheme="majorHAnsi"/>
          <w:spacing w:val="6"/>
        </w:rPr>
        <w:t xml:space="preserve">Ethics Hotline: 1-855-603-6988, </w:t>
      </w:r>
      <w:hyperlink r:id="rId24" w:tgtFrame="_blank" w:history="1">
        <w:r w:rsidRPr="00BE15C4">
          <w:rPr>
            <w:rFonts w:asciiTheme="majorHAnsi" w:eastAsia="Times New Roman" w:hAnsiTheme="majorHAnsi" w:cstheme="majorHAnsi"/>
            <w:color w:val="0000FF"/>
            <w:spacing w:val="6"/>
            <w:u w:val="single"/>
          </w:rPr>
          <w:t>Ethics Hotline Website</w:t>
        </w:r>
      </w:hyperlink>
      <w:r w:rsidRPr="00BE15C4">
        <w:rPr>
          <w:rFonts w:asciiTheme="majorHAnsi" w:eastAsia="Times New Roman" w:hAnsiTheme="majorHAnsi" w:cstheme="majorHAnsi"/>
        </w:rPr>
        <w:br/>
      </w:r>
      <w:r w:rsidRPr="00BE15C4">
        <w:rPr>
          <w:rFonts w:asciiTheme="majorHAnsi" w:eastAsia="Times New Roman" w:hAnsiTheme="majorHAnsi" w:cstheme="majorHAnsi"/>
          <w:spacing w:val="6"/>
        </w:rPr>
        <w:t xml:space="preserve">Military Veteran Student Services: 773-508-7765, </w:t>
      </w:r>
      <w:hyperlink r:id="rId25" w:tgtFrame="_blank" w:history="1">
        <w:r w:rsidRPr="00BE15C4">
          <w:rPr>
            <w:rFonts w:asciiTheme="majorHAnsi" w:eastAsia="Times New Roman" w:hAnsiTheme="majorHAnsi" w:cstheme="majorHAnsi"/>
            <w:color w:val="0000FF"/>
            <w:spacing w:val="6"/>
            <w:u w:val="single"/>
          </w:rPr>
          <w:t>Veteran Student Services Website</w:t>
        </w:r>
      </w:hyperlink>
      <w:r w:rsidRPr="00BE15C4">
        <w:rPr>
          <w:rFonts w:asciiTheme="majorHAnsi" w:eastAsia="Times New Roman" w:hAnsiTheme="majorHAnsi" w:cstheme="majorHAnsi"/>
        </w:rPr>
        <w:br/>
      </w:r>
      <w:r w:rsidRPr="00BE15C4">
        <w:rPr>
          <w:rFonts w:asciiTheme="majorHAnsi" w:eastAsia="Times New Roman" w:hAnsiTheme="majorHAnsi" w:cstheme="majorHAnsi"/>
          <w:spacing w:val="6"/>
        </w:rPr>
        <w:t xml:space="preserve">Library: 312-915-6622, </w:t>
      </w:r>
      <w:hyperlink r:id="rId26" w:tgtFrame="_blank" w:history="1">
        <w:r w:rsidRPr="00BE15C4">
          <w:rPr>
            <w:rFonts w:asciiTheme="majorHAnsi" w:eastAsia="Times New Roman" w:hAnsiTheme="majorHAnsi" w:cstheme="majorHAnsi"/>
            <w:color w:val="0000FF"/>
            <w:spacing w:val="6"/>
            <w:u w:val="single"/>
          </w:rPr>
          <w:t>Library Website</w:t>
        </w:r>
      </w:hyperlink>
      <w:r w:rsidRPr="00BE15C4">
        <w:rPr>
          <w:rFonts w:asciiTheme="majorHAnsi" w:eastAsia="Times New Roman" w:hAnsiTheme="majorHAnsi" w:cstheme="majorHAnsi"/>
        </w:rPr>
        <w:t> </w:t>
      </w:r>
    </w:p>
    <w:p w14:paraId="32D14FB6" w14:textId="77777777" w:rsidR="00263D57" w:rsidRPr="00BE15C4" w:rsidRDefault="00263D57" w:rsidP="00263D57">
      <w:pPr>
        <w:widowControl w:val="0"/>
        <w:spacing w:after="0" w:line="240" w:lineRule="auto"/>
        <w:ind w:left="144"/>
        <w:contextualSpacing/>
        <w:rPr>
          <w:rFonts w:asciiTheme="majorHAnsi" w:eastAsia="Times New Roman" w:hAnsiTheme="majorHAnsi" w:cstheme="majorHAnsi"/>
          <w:color w:val="0000FF"/>
          <w:spacing w:val="6"/>
          <w:u w:val="single"/>
        </w:rPr>
      </w:pPr>
      <w:r w:rsidRPr="00BE15C4">
        <w:rPr>
          <w:rFonts w:asciiTheme="majorHAnsi" w:eastAsia="Times New Roman" w:hAnsiTheme="majorHAnsi" w:cstheme="majorHAnsi"/>
          <w:spacing w:val="6"/>
        </w:rPr>
        <w:t xml:space="preserve">Students Accessibility Center: 773-508-3700, </w:t>
      </w:r>
      <w:hyperlink r:id="rId27" w:tgtFrame="_blank" w:history="1">
        <w:r w:rsidRPr="00BE15C4">
          <w:rPr>
            <w:rFonts w:asciiTheme="majorHAnsi" w:eastAsia="Times New Roman" w:hAnsiTheme="majorHAnsi" w:cstheme="majorHAnsi"/>
            <w:color w:val="0000FF"/>
            <w:spacing w:val="6"/>
            <w:u w:val="single"/>
          </w:rPr>
          <w:t>Students Accessibility Center Website</w:t>
        </w:r>
      </w:hyperlink>
    </w:p>
    <w:p w14:paraId="22EBC6BF" w14:textId="77777777" w:rsidR="00263D57" w:rsidRPr="001F771B" w:rsidRDefault="00263D57" w:rsidP="00263D57">
      <w:pPr>
        <w:widowControl w:val="0"/>
        <w:spacing w:before="240" w:after="120" w:line="240" w:lineRule="auto"/>
        <w:ind w:firstLine="72"/>
        <w:rPr>
          <w:rFonts w:ascii="Calibri Light" w:eastAsia="Times New Roman" w:hAnsi="Calibri Light" w:cs="Calibri Light"/>
          <w:b/>
          <w:bCs/>
          <w:color w:val="C00000"/>
          <w:sz w:val="24"/>
        </w:rPr>
      </w:pPr>
      <w:r w:rsidRPr="001F771B">
        <w:rPr>
          <w:rFonts w:ascii="Calibri Light" w:eastAsia="Times New Roman" w:hAnsi="Calibri Light" w:cs="Calibri Light"/>
          <w:b/>
          <w:bCs/>
          <w:color w:val="922247"/>
          <w:sz w:val="24"/>
        </w:rPr>
        <w:t>ACADEMIC INTEGRITY, GRADING &amp; ASSIGNMENTS</w:t>
      </w:r>
    </w:p>
    <w:p w14:paraId="4A3447C1"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52B1A40F" w14:textId="77777777" w:rsidR="00263D57" w:rsidRPr="00BE15C4" w:rsidRDefault="00263D57" w:rsidP="00263D57">
      <w:pPr>
        <w:widowControl w:val="0"/>
        <w:spacing w:after="0" w:line="240" w:lineRule="auto"/>
        <w:ind w:left="144"/>
        <w:rPr>
          <w:rFonts w:asciiTheme="majorHAnsi" w:eastAsia="Times New Roman" w:hAnsiTheme="majorHAnsi" w:cstheme="majorHAnsi"/>
        </w:rPr>
      </w:pPr>
      <w:r w:rsidRPr="00BE15C4">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BE15C4">
          <w:rPr>
            <w:rFonts w:asciiTheme="majorHAnsi" w:eastAsiaTheme="majorEastAsia" w:hAnsiTheme="majorHAnsi" w:cstheme="majorHAnsi"/>
            <w:color w:val="0000FF"/>
            <w:u w:val="single"/>
          </w:rPr>
          <w:t>information on plagiarism</w:t>
        </w:r>
      </w:hyperlink>
      <w:r w:rsidRPr="00BE15C4">
        <w:rPr>
          <w:rFonts w:asciiTheme="majorHAnsi" w:eastAsia="Times New Roman" w:hAnsiTheme="majorHAnsi" w:cstheme="majorHAnsi"/>
        </w:rPr>
        <w:t>.</w:t>
      </w:r>
    </w:p>
    <w:p w14:paraId="03EFB157" w14:textId="77777777" w:rsidR="00263D57" w:rsidRPr="00BE15C4" w:rsidRDefault="00263D57" w:rsidP="00263D57">
      <w:pPr>
        <w:widowControl w:val="0"/>
        <w:spacing w:after="0" w:line="240" w:lineRule="auto"/>
        <w:ind w:left="144" w:hanging="180"/>
        <w:rPr>
          <w:rFonts w:asciiTheme="majorHAnsi" w:eastAsia="Times New Roman" w:hAnsiTheme="majorHAnsi" w:cstheme="majorHAnsi"/>
        </w:rPr>
      </w:pPr>
    </w:p>
    <w:p w14:paraId="1D72FA93" w14:textId="77777777" w:rsidR="00263D57" w:rsidRPr="00BE15C4" w:rsidRDefault="00263D57" w:rsidP="00263D57">
      <w:pPr>
        <w:widowControl w:val="0"/>
        <w:spacing w:after="0" w:line="240" w:lineRule="auto"/>
        <w:ind w:left="144"/>
        <w:rPr>
          <w:rFonts w:asciiTheme="majorHAnsi" w:eastAsia="Times New Roman" w:hAnsiTheme="majorHAnsi" w:cstheme="majorHAnsi"/>
        </w:rPr>
      </w:pPr>
      <w:r w:rsidRPr="00BE15C4">
        <w:rPr>
          <w:rFonts w:asciiTheme="majorHAnsi" w:eastAsia="Times New Roman" w:hAnsiTheme="majorHAnsi" w:cstheme="majorHAnsi"/>
        </w:rPr>
        <w:t>Plagiarism is a serious ethical violation, the consequences of which can be a failure of a specific class and/or expulsion from the school</w:t>
      </w:r>
      <w:r w:rsidRPr="00BE15C4">
        <w:rPr>
          <w:rFonts w:asciiTheme="majorHAnsi" w:eastAsia="Times New Roman" w:hAnsiTheme="majorHAnsi" w:cstheme="majorHAnsi"/>
          <w:b/>
          <w:bCs/>
        </w:rPr>
        <w:t xml:space="preserve">.  </w:t>
      </w:r>
      <w:r w:rsidRPr="00BE15C4">
        <w:rPr>
          <w:rFonts w:asciiTheme="majorHAnsi" w:eastAsia="Times New Roman" w:hAnsiTheme="majorHAnsi" w:cstheme="majorHAnsi"/>
        </w:rPr>
        <w:t xml:space="preserve">Responsibilities of Academic Honesty are detailed in </w:t>
      </w:r>
      <w:hyperlink r:id="rId29" w:history="1">
        <w:r w:rsidRPr="00BE15C4">
          <w:rPr>
            <w:rFonts w:asciiTheme="majorHAnsi" w:eastAsiaTheme="majorEastAsia" w:hAnsiTheme="majorHAnsi" w:cstheme="majorHAnsi"/>
            <w:color w:val="0000FF"/>
            <w:u w:val="single"/>
          </w:rPr>
          <w:t>the LUC BSW &amp; MSW Student Handbooks</w:t>
        </w:r>
      </w:hyperlink>
      <w:r w:rsidRPr="00BE15C4">
        <w:rPr>
          <w:rFonts w:asciiTheme="majorHAnsi" w:eastAsia="Times New Roman"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BE15C4">
          <w:rPr>
            <w:rFonts w:asciiTheme="majorHAnsi" w:eastAsia="Times New Roman" w:hAnsiTheme="majorHAnsi" w:cstheme="majorHAnsi"/>
            <w:color w:val="0000FF"/>
            <w:u w:val="single"/>
          </w:rPr>
          <w:t>WPA Statement on Best Practices</w:t>
        </w:r>
      </w:hyperlink>
      <w:r w:rsidRPr="00BE15C4">
        <w:rPr>
          <w:rFonts w:asciiTheme="majorHAnsi" w:eastAsia="Times New Roman" w:hAnsiTheme="majorHAnsi" w:cstheme="majorHAnsi"/>
        </w:rPr>
        <w:t>.</w:t>
      </w:r>
    </w:p>
    <w:p w14:paraId="5F039412" w14:textId="77777777" w:rsidR="00263D57" w:rsidRPr="00BE15C4" w:rsidRDefault="00263D57" w:rsidP="00263D57">
      <w:pPr>
        <w:widowControl w:val="0"/>
        <w:spacing w:after="0" w:line="240" w:lineRule="auto"/>
        <w:ind w:left="144"/>
        <w:rPr>
          <w:rFonts w:asciiTheme="majorHAnsi" w:eastAsia="Times New Roman" w:hAnsiTheme="majorHAnsi" w:cstheme="majorHAnsi"/>
        </w:rPr>
      </w:pPr>
      <w:r w:rsidRPr="00BE15C4">
        <w:rPr>
          <w:rFonts w:asciiTheme="majorHAnsi" w:eastAsia="Times New Roman"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275458FF"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69E6FC09" w14:textId="77777777" w:rsidR="00263D57" w:rsidRPr="00BE15C4" w:rsidRDefault="00263D57" w:rsidP="00263D57">
      <w:pPr>
        <w:widowControl w:val="0"/>
        <w:tabs>
          <w:tab w:val="left" w:pos="0"/>
        </w:tabs>
        <w:spacing w:after="0" w:line="240" w:lineRule="auto"/>
        <w:ind w:left="144"/>
        <w:rPr>
          <w:rFonts w:asciiTheme="majorHAnsi" w:eastAsia="Times New Roman" w:hAnsiTheme="majorHAnsi" w:cstheme="majorHAnsi"/>
        </w:rPr>
      </w:pPr>
      <w:r w:rsidRPr="00BE15C4">
        <w:rPr>
          <w:rFonts w:asciiTheme="majorHAnsi" w:eastAsia="Times New Roman" w:hAnsiTheme="majorHAnsi" w:cstheme="majorHAnsi"/>
          <w:bCs/>
        </w:rPr>
        <w:t>By</w:t>
      </w:r>
      <w:r w:rsidRPr="00BE15C4">
        <w:rPr>
          <w:rFonts w:asciiTheme="majorHAnsi" w:eastAsia="Times New Roman" w:hAnsiTheme="majorHAnsi" w:cstheme="majorHAnsi"/>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BE15C4">
          <w:rPr>
            <w:rFonts w:asciiTheme="majorHAnsi" w:eastAsiaTheme="majorEastAsia" w:hAnsiTheme="majorHAnsi" w:cstheme="majorHAnsi"/>
            <w:i/>
            <w:iCs/>
            <w:color w:val="2F5496" w:themeColor="accent1" w:themeShade="BF"/>
          </w:rPr>
          <w:t>Turn-It-In</w:t>
        </w:r>
      </w:hyperlink>
      <w:r w:rsidRPr="00BE15C4">
        <w:rPr>
          <w:rFonts w:asciiTheme="majorHAnsi" w:eastAsia="Times New Roman" w:hAnsiTheme="majorHAnsi" w:cstheme="majorHAnsi"/>
        </w:rPr>
        <w:t xml:space="preserve"> website.</w:t>
      </w:r>
    </w:p>
    <w:p w14:paraId="5D5FD775"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40D99CD0" w14:textId="77777777" w:rsidR="00263D57" w:rsidRPr="00BE15C4" w:rsidRDefault="00263D57" w:rsidP="00263D57">
      <w:pPr>
        <w:widowControl w:val="0"/>
        <w:spacing w:after="0" w:line="240" w:lineRule="auto"/>
        <w:ind w:left="144"/>
        <w:rPr>
          <w:rFonts w:ascii="Calibri Light" w:eastAsia="Times New Roman" w:hAnsi="Calibri Light" w:cs="Calibri Light"/>
        </w:rPr>
      </w:pPr>
      <w:r w:rsidRPr="00BE15C4">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BE15C4">
          <w:rPr>
            <w:rFonts w:ascii="Calibri Light" w:eastAsia="SimSun" w:hAnsi="Calibri Light" w:cs="Calibri Light"/>
            <w:color w:val="0000FF"/>
            <w:spacing w:val="6"/>
            <w:u w:val="single"/>
          </w:rPr>
          <w:t>LUC SSW BSW &amp; MSW Student Handbooks</w:t>
        </w:r>
      </w:hyperlink>
      <w:r w:rsidRPr="00BE15C4">
        <w:rPr>
          <w:rFonts w:ascii="Calibri Light" w:eastAsia="SimSun" w:hAnsi="Calibri Light" w:cs="Calibri Light"/>
          <w:spacing w:val="6"/>
        </w:rPr>
        <w:t xml:space="preserve"> </w:t>
      </w:r>
      <w:r w:rsidRPr="00BE15C4">
        <w:rPr>
          <w:rFonts w:ascii="Calibri Light" w:eastAsia="Times New Roman" w:hAnsi="Calibri Light" w:cs="Calibri Light"/>
        </w:rPr>
        <w:t xml:space="preserve">for additional information regarding academic concerns. </w:t>
      </w:r>
    </w:p>
    <w:p w14:paraId="7761B452" w14:textId="77777777" w:rsidR="00263D57" w:rsidRPr="00263D57"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Calibri Light" w:eastAsia="Times New Roman" w:hAnsi="Calibri Light" w:cs="Calibri Light"/>
        </w:rPr>
      </w:pPr>
      <w:r w:rsidRPr="00263D57">
        <w:rPr>
          <w:rFonts w:ascii="Calibri Light" w:eastAsia="Times New Roman" w:hAnsi="Calibri Light" w:cs="Calibri Light"/>
          <w:b/>
        </w:rPr>
        <w:t>Grading Criteria</w:t>
      </w:r>
    </w:p>
    <w:p w14:paraId="7A4FA90B" w14:textId="314496BA" w:rsidR="00263D57" w:rsidRPr="00803257" w:rsidRDefault="00263D57" w:rsidP="00803257">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lastRenderedPageBreak/>
        <w:t>Grades are based upon criterion-referenced grading.  The Description of Assignments section of this document reviews the specific points for each assignment. In general, letter grades are assigned using the criteria below:</w:t>
      </w:r>
    </w:p>
    <w:p w14:paraId="5D15038E"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p>
    <w:tbl>
      <w:tblPr>
        <w:tblStyle w:val="TableGrid"/>
        <w:tblW w:w="9985" w:type="dxa"/>
        <w:tblLook w:val="04A0" w:firstRow="1" w:lastRow="0" w:firstColumn="1" w:lastColumn="0" w:noHBand="0" w:noVBand="1"/>
        <w:tblCaption w:val="Letter grades, description and grade values"/>
      </w:tblPr>
      <w:tblGrid>
        <w:gridCol w:w="1389"/>
        <w:gridCol w:w="6346"/>
        <w:gridCol w:w="2250"/>
      </w:tblGrid>
      <w:tr w:rsidR="00263D57" w:rsidRPr="00263D57" w14:paraId="3D1A78E6" w14:textId="77777777" w:rsidTr="00680E0F">
        <w:trPr>
          <w:trHeight w:val="288"/>
          <w:tblHeader/>
        </w:trPr>
        <w:tc>
          <w:tcPr>
            <w:tcW w:w="1389" w:type="dxa"/>
            <w:hideMark/>
          </w:tcPr>
          <w:p w14:paraId="0A364278"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Letter Grade</w:t>
            </w:r>
          </w:p>
        </w:tc>
        <w:tc>
          <w:tcPr>
            <w:tcW w:w="6346" w:type="dxa"/>
            <w:hideMark/>
          </w:tcPr>
          <w:p w14:paraId="5EA0ADF0"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553DC0CE"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263D57" w:rsidRPr="00263D57" w14:paraId="2B4581E3" w14:textId="77777777" w:rsidTr="00680E0F">
        <w:trPr>
          <w:tblHeader/>
        </w:trPr>
        <w:tc>
          <w:tcPr>
            <w:tcW w:w="1389" w:type="dxa"/>
            <w:vAlign w:val="center"/>
            <w:hideMark/>
          </w:tcPr>
          <w:p w14:paraId="3B9CF622"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0F9B4362"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5274AF96"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4.00 /96-100%</w:t>
            </w:r>
          </w:p>
          <w:p w14:paraId="6180F50B"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263D57" w:rsidRPr="00263D57" w14:paraId="6D27D316" w14:textId="77777777" w:rsidTr="00680E0F">
        <w:trPr>
          <w:tblHeader/>
        </w:trPr>
        <w:tc>
          <w:tcPr>
            <w:tcW w:w="1389" w:type="dxa"/>
            <w:vAlign w:val="center"/>
            <w:hideMark/>
          </w:tcPr>
          <w:p w14:paraId="2494A19B"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75087D5D"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61BE529E"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5D745EB9"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5462CB8D"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2.67/80-83%</w:t>
            </w:r>
          </w:p>
        </w:tc>
      </w:tr>
      <w:tr w:rsidR="00263D57" w:rsidRPr="00263D57" w14:paraId="1B43E766" w14:textId="77777777" w:rsidTr="00680E0F">
        <w:trPr>
          <w:tblHeader/>
        </w:trPr>
        <w:tc>
          <w:tcPr>
            <w:tcW w:w="1389" w:type="dxa"/>
            <w:vAlign w:val="center"/>
            <w:hideMark/>
          </w:tcPr>
          <w:p w14:paraId="2BD9DE4B"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60319AEB"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6A1101A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2978A30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1412409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1.67/68-71%</w:t>
            </w:r>
          </w:p>
        </w:tc>
      </w:tr>
      <w:tr w:rsidR="00263D57" w:rsidRPr="00263D57" w14:paraId="259A96A3" w14:textId="77777777" w:rsidTr="00680E0F">
        <w:trPr>
          <w:tblHeader/>
        </w:trPr>
        <w:tc>
          <w:tcPr>
            <w:tcW w:w="1389" w:type="dxa"/>
            <w:vAlign w:val="center"/>
            <w:hideMark/>
          </w:tcPr>
          <w:p w14:paraId="1710FD0A"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01C818F7"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vAlign w:val="center"/>
            <w:hideMark/>
          </w:tcPr>
          <w:p w14:paraId="74727546"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6609EB73"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263D57" w:rsidRPr="00263D57" w14:paraId="6C570736" w14:textId="77777777" w:rsidTr="00680E0F">
        <w:trPr>
          <w:tblHeader/>
        </w:trPr>
        <w:tc>
          <w:tcPr>
            <w:tcW w:w="1389" w:type="dxa"/>
            <w:vAlign w:val="center"/>
            <w:hideMark/>
          </w:tcPr>
          <w:p w14:paraId="3691A85B"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0CF48D4B"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vAlign w:val="center"/>
            <w:hideMark/>
          </w:tcPr>
          <w:p w14:paraId="1CDD2EBF"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F  0/Below 60%</w:t>
            </w:r>
          </w:p>
        </w:tc>
      </w:tr>
      <w:tr w:rsidR="00263D57" w:rsidRPr="00263D57" w14:paraId="54652B74" w14:textId="77777777" w:rsidTr="00680E0F">
        <w:trPr>
          <w:tblHeader/>
        </w:trPr>
        <w:tc>
          <w:tcPr>
            <w:tcW w:w="1389" w:type="dxa"/>
            <w:vAlign w:val="center"/>
            <w:hideMark/>
          </w:tcPr>
          <w:p w14:paraId="61BC9ACD"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8596" w:type="dxa"/>
            <w:gridSpan w:val="2"/>
            <w:hideMark/>
          </w:tcPr>
          <w:p w14:paraId="1B8B91CD"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r>
    </w:tbl>
    <w:p w14:paraId="4840F401"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r w:rsidRPr="00263D57">
        <w:rPr>
          <w:rFonts w:ascii="Calibri Light" w:eastAsia="Times New Roman" w:hAnsi="Calibri Light" w:cs="Calibri Light"/>
          <w:color w:val="212121"/>
        </w:rPr>
        <w:t> </w:t>
      </w:r>
    </w:p>
    <w:p w14:paraId="7EDDB5A8" w14:textId="77777777" w:rsidR="008D1AB6"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1"/>
        <w:tblW w:w="33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Caption w:val="Grading scale, grade and percentages"/>
      </w:tblPr>
      <w:tblGrid>
        <w:gridCol w:w="1036"/>
        <w:gridCol w:w="2306"/>
      </w:tblGrid>
      <w:tr w:rsidR="008D1AB6" w:rsidRPr="00A246EA" w14:paraId="401DEFBB" w14:textId="77777777" w:rsidTr="00330E00">
        <w:trPr>
          <w:trHeight w:val="14"/>
          <w:tblHeader/>
          <w:jc w:val="center"/>
        </w:trPr>
        <w:tc>
          <w:tcPr>
            <w:tcW w:w="1036" w:type="dxa"/>
            <w:shd w:val="clear" w:color="auto" w:fill="FFFFFF" w:themeFill="background1"/>
            <w:vAlign w:val="center"/>
          </w:tcPr>
          <w:p w14:paraId="1A8EF26F" w14:textId="77777777" w:rsidR="008D1AB6" w:rsidRPr="00330E00" w:rsidRDefault="008D1AB6" w:rsidP="00330E00">
            <w:pPr>
              <w:ind w:left="4"/>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rPr>
              <w:t>Grade</w:t>
            </w:r>
          </w:p>
        </w:tc>
        <w:tc>
          <w:tcPr>
            <w:tcW w:w="2306" w:type="dxa"/>
            <w:shd w:val="clear" w:color="auto" w:fill="FFFFFF" w:themeFill="background1"/>
            <w:vAlign w:val="center"/>
          </w:tcPr>
          <w:p w14:paraId="78F73E4C" w14:textId="77777777" w:rsidR="008D1AB6" w:rsidRPr="00330E00" w:rsidRDefault="008D1AB6" w:rsidP="00330E00">
            <w:pPr>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lang w:val="uz-Cyrl-UZ"/>
              </w:rPr>
              <w:t xml:space="preserve">Percentage </w:t>
            </w:r>
            <w:r w:rsidRPr="00330E00">
              <w:rPr>
                <w:rFonts w:asciiTheme="majorHAnsi" w:eastAsia="SimSun" w:hAnsiTheme="majorHAnsi" w:cstheme="majorHAnsi"/>
                <w:b/>
                <w:spacing w:val="6"/>
                <w:sz w:val="22"/>
                <w:szCs w:val="22"/>
              </w:rPr>
              <w:t>(</w:t>
            </w:r>
            <w:r w:rsidRPr="00330E00">
              <w:rPr>
                <w:rFonts w:asciiTheme="majorHAnsi" w:eastAsia="SimSun" w:hAnsiTheme="majorHAnsi" w:cstheme="majorHAnsi"/>
                <w:b/>
                <w:spacing w:val="6"/>
                <w:sz w:val="22"/>
                <w:szCs w:val="22"/>
                <w:lang w:val="uz-Cyrl-UZ"/>
              </w:rPr>
              <w:t>%</w:t>
            </w:r>
            <w:r w:rsidRPr="00330E00">
              <w:rPr>
                <w:rFonts w:asciiTheme="majorHAnsi" w:eastAsia="SimSun" w:hAnsiTheme="majorHAnsi" w:cstheme="majorHAnsi"/>
                <w:b/>
                <w:spacing w:val="6"/>
                <w:sz w:val="22"/>
                <w:szCs w:val="22"/>
              </w:rPr>
              <w:t>)</w:t>
            </w:r>
          </w:p>
        </w:tc>
      </w:tr>
      <w:tr w:rsidR="008D1AB6" w:rsidRPr="00A246EA" w14:paraId="4CF6E076" w14:textId="77777777" w:rsidTr="00803257">
        <w:trPr>
          <w:trHeight w:val="20"/>
          <w:tblHeader/>
          <w:jc w:val="center"/>
        </w:trPr>
        <w:tc>
          <w:tcPr>
            <w:tcW w:w="1036" w:type="dxa"/>
            <w:shd w:val="clear" w:color="auto" w:fill="FFFFFF" w:themeFill="background1"/>
            <w:vAlign w:val="center"/>
          </w:tcPr>
          <w:p w14:paraId="5782B82B"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4CE01E4A"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96 – 100</w:t>
            </w:r>
          </w:p>
        </w:tc>
      </w:tr>
      <w:tr w:rsidR="008D1AB6" w:rsidRPr="00A246EA" w14:paraId="01FBAF94" w14:textId="77777777" w:rsidTr="00803257">
        <w:trPr>
          <w:trHeight w:val="20"/>
          <w:tblHeader/>
          <w:jc w:val="center"/>
        </w:trPr>
        <w:tc>
          <w:tcPr>
            <w:tcW w:w="1036" w:type="dxa"/>
            <w:shd w:val="clear" w:color="auto" w:fill="FFFFFF" w:themeFill="background1"/>
            <w:vAlign w:val="center"/>
          </w:tcPr>
          <w:p w14:paraId="360DF811"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50F27EEA"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92 – 95</w:t>
            </w:r>
          </w:p>
        </w:tc>
      </w:tr>
      <w:tr w:rsidR="008D1AB6" w:rsidRPr="00A246EA" w14:paraId="390AFB65" w14:textId="77777777" w:rsidTr="00803257">
        <w:trPr>
          <w:trHeight w:val="20"/>
          <w:tblHeader/>
          <w:jc w:val="center"/>
        </w:trPr>
        <w:tc>
          <w:tcPr>
            <w:tcW w:w="1036" w:type="dxa"/>
            <w:shd w:val="clear" w:color="auto" w:fill="FFFFFF" w:themeFill="background1"/>
            <w:vAlign w:val="center"/>
          </w:tcPr>
          <w:p w14:paraId="2F8B68B4"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 +</w:t>
            </w:r>
          </w:p>
        </w:tc>
        <w:tc>
          <w:tcPr>
            <w:tcW w:w="2306" w:type="dxa"/>
            <w:shd w:val="clear" w:color="auto" w:fill="FFFFFF" w:themeFill="background1"/>
            <w:vAlign w:val="center"/>
          </w:tcPr>
          <w:p w14:paraId="123C941E"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88 – 91</w:t>
            </w:r>
          </w:p>
        </w:tc>
      </w:tr>
      <w:tr w:rsidR="008D1AB6" w:rsidRPr="00A246EA" w14:paraId="71F8090F" w14:textId="77777777" w:rsidTr="00803257">
        <w:trPr>
          <w:trHeight w:val="20"/>
          <w:tblHeader/>
          <w:jc w:val="center"/>
        </w:trPr>
        <w:tc>
          <w:tcPr>
            <w:tcW w:w="1036" w:type="dxa"/>
            <w:shd w:val="clear" w:color="auto" w:fill="FFFFFF" w:themeFill="background1"/>
            <w:vAlign w:val="center"/>
          </w:tcPr>
          <w:p w14:paraId="755B29E1"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456294EC"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84 – 87</w:t>
            </w:r>
          </w:p>
        </w:tc>
      </w:tr>
      <w:tr w:rsidR="008D1AB6" w:rsidRPr="00A246EA" w14:paraId="5C6721B6" w14:textId="77777777" w:rsidTr="00803257">
        <w:trPr>
          <w:trHeight w:val="20"/>
          <w:tblHeader/>
          <w:jc w:val="center"/>
        </w:trPr>
        <w:tc>
          <w:tcPr>
            <w:tcW w:w="1036" w:type="dxa"/>
            <w:shd w:val="clear" w:color="auto" w:fill="FFFFFF" w:themeFill="background1"/>
            <w:vAlign w:val="center"/>
          </w:tcPr>
          <w:p w14:paraId="538070CB"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01740EC4"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80 – 83</w:t>
            </w:r>
          </w:p>
        </w:tc>
      </w:tr>
      <w:tr w:rsidR="008D1AB6" w:rsidRPr="00A246EA" w14:paraId="3A61A06E" w14:textId="77777777" w:rsidTr="00803257">
        <w:trPr>
          <w:trHeight w:val="20"/>
          <w:tblHeader/>
          <w:jc w:val="center"/>
        </w:trPr>
        <w:tc>
          <w:tcPr>
            <w:tcW w:w="1036" w:type="dxa"/>
            <w:shd w:val="clear" w:color="auto" w:fill="FFFFFF" w:themeFill="background1"/>
            <w:vAlign w:val="center"/>
          </w:tcPr>
          <w:p w14:paraId="7B8518E8"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3C198720"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76 – 79</w:t>
            </w:r>
          </w:p>
        </w:tc>
      </w:tr>
      <w:tr w:rsidR="008D1AB6" w:rsidRPr="00A246EA" w14:paraId="103C9A89" w14:textId="77777777" w:rsidTr="00803257">
        <w:trPr>
          <w:trHeight w:val="20"/>
          <w:tblHeader/>
          <w:jc w:val="center"/>
        </w:trPr>
        <w:tc>
          <w:tcPr>
            <w:tcW w:w="1036" w:type="dxa"/>
            <w:shd w:val="clear" w:color="auto" w:fill="FFFFFF" w:themeFill="background1"/>
            <w:vAlign w:val="center"/>
          </w:tcPr>
          <w:p w14:paraId="4E547294"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18BC70B5"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72 – 75</w:t>
            </w:r>
          </w:p>
        </w:tc>
      </w:tr>
      <w:tr w:rsidR="008D1AB6" w:rsidRPr="00A246EA" w14:paraId="5D3852D0" w14:textId="77777777" w:rsidTr="00803257">
        <w:trPr>
          <w:trHeight w:val="20"/>
          <w:tblHeader/>
          <w:jc w:val="center"/>
        </w:trPr>
        <w:tc>
          <w:tcPr>
            <w:tcW w:w="1036" w:type="dxa"/>
            <w:shd w:val="clear" w:color="auto" w:fill="FFFFFF" w:themeFill="background1"/>
            <w:vAlign w:val="center"/>
          </w:tcPr>
          <w:p w14:paraId="000137E4"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49C9C932"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68 – 71</w:t>
            </w:r>
          </w:p>
        </w:tc>
      </w:tr>
      <w:tr w:rsidR="008D1AB6" w:rsidRPr="00A246EA" w14:paraId="551ABED1" w14:textId="77777777" w:rsidTr="00803257">
        <w:trPr>
          <w:trHeight w:val="20"/>
          <w:tblHeader/>
          <w:jc w:val="center"/>
        </w:trPr>
        <w:tc>
          <w:tcPr>
            <w:tcW w:w="1036" w:type="dxa"/>
            <w:shd w:val="clear" w:color="auto" w:fill="FFFFFF" w:themeFill="background1"/>
            <w:vAlign w:val="center"/>
          </w:tcPr>
          <w:p w14:paraId="54CDE07C"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7929D69A"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64 – 67</w:t>
            </w:r>
          </w:p>
        </w:tc>
      </w:tr>
      <w:tr w:rsidR="008D1AB6" w:rsidRPr="00A246EA" w14:paraId="0C909BEC" w14:textId="77777777" w:rsidTr="00803257">
        <w:trPr>
          <w:trHeight w:val="20"/>
          <w:tblHeader/>
          <w:jc w:val="center"/>
        </w:trPr>
        <w:tc>
          <w:tcPr>
            <w:tcW w:w="1036" w:type="dxa"/>
            <w:shd w:val="clear" w:color="auto" w:fill="FFFFFF" w:themeFill="background1"/>
            <w:vAlign w:val="center"/>
          </w:tcPr>
          <w:p w14:paraId="7E172EEA"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5A6FC2CA"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60 – 63</w:t>
            </w:r>
          </w:p>
        </w:tc>
      </w:tr>
      <w:tr w:rsidR="008D1AB6" w:rsidRPr="00A246EA" w14:paraId="796B0903" w14:textId="77777777" w:rsidTr="00803257">
        <w:trPr>
          <w:trHeight w:val="174"/>
          <w:tblHeader/>
          <w:jc w:val="center"/>
        </w:trPr>
        <w:tc>
          <w:tcPr>
            <w:tcW w:w="1036" w:type="dxa"/>
            <w:shd w:val="clear" w:color="auto" w:fill="FFFFFF" w:themeFill="background1"/>
            <w:vAlign w:val="center"/>
          </w:tcPr>
          <w:p w14:paraId="22BA6CBA"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F</w:t>
            </w:r>
          </w:p>
        </w:tc>
        <w:tc>
          <w:tcPr>
            <w:tcW w:w="2306" w:type="dxa"/>
            <w:shd w:val="clear" w:color="auto" w:fill="FFFFFF" w:themeFill="background1"/>
            <w:vAlign w:val="center"/>
          </w:tcPr>
          <w:p w14:paraId="64E9D3B1"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Below 60</w:t>
            </w:r>
          </w:p>
        </w:tc>
      </w:tr>
    </w:tbl>
    <w:p w14:paraId="1A459E85"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7BDF137A" w14:textId="77777777" w:rsidR="00330E00" w:rsidRPr="00330E00" w:rsidRDefault="008D1AB6" w:rsidP="0034519C">
      <w:pPr>
        <w:spacing w:after="0" w:line="240" w:lineRule="auto"/>
        <w:ind w:left="144"/>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37FB343E"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3B10115B"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lastRenderedPageBreak/>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727699EF"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4AFC69C6"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1"/>
    <w:p w14:paraId="27F45457" w14:textId="21F8F132" w:rsidR="00275243" w:rsidRPr="001F771B" w:rsidRDefault="00275243" w:rsidP="00275243">
      <w:pPr>
        <w:spacing w:before="120" w:after="120"/>
        <w:jc w:val="center"/>
        <w:rPr>
          <w:rFonts w:asciiTheme="majorHAnsi" w:eastAsiaTheme="minorEastAsia" w:hAnsiTheme="majorHAnsi" w:cstheme="majorHAnsi"/>
          <w:b/>
          <w:bCs/>
          <w:color w:val="922247"/>
          <w:sz w:val="24"/>
        </w:rPr>
      </w:pPr>
      <w:r w:rsidRPr="001F771B">
        <w:rPr>
          <w:rFonts w:asciiTheme="majorHAnsi" w:eastAsiaTheme="minorEastAsia" w:hAnsiTheme="majorHAnsi" w:cstheme="majorHAnsi"/>
          <w:b/>
          <w:bCs/>
          <w:color w:val="922247"/>
          <w:sz w:val="24"/>
        </w:rPr>
        <w:t>DESCRIPTION OF ASSIGNMENTS</w:t>
      </w:r>
    </w:p>
    <w:p w14:paraId="34963A2E" w14:textId="73682B2A" w:rsidR="00275243" w:rsidRPr="00275243" w:rsidRDefault="00275243" w:rsidP="00275243">
      <w:pPr>
        <w:rPr>
          <w:rFonts w:asciiTheme="majorHAnsi" w:eastAsiaTheme="minorEastAsia" w:hAnsiTheme="majorHAnsi" w:cstheme="majorHAnsi"/>
          <w:color w:val="000000" w:themeColor="text1"/>
        </w:rPr>
      </w:pPr>
      <w:r w:rsidRPr="00275243">
        <w:rPr>
          <w:rFonts w:asciiTheme="majorHAnsi" w:eastAsiaTheme="minorEastAsia" w:hAnsiTheme="majorHAnsi" w:cstheme="majorHAnsi"/>
          <w:color w:val="000000" w:themeColor="text1"/>
          <w:highlight w:val="yellow"/>
        </w:rPr>
        <w:t>[List the description of assignments, grade allocation/percentages, and due dates here]</w:t>
      </w:r>
    </w:p>
    <w:p w14:paraId="0242B548" w14:textId="77777777" w:rsidR="00275243" w:rsidRPr="00275243" w:rsidRDefault="00275243" w:rsidP="00275243">
      <w:pPr>
        <w:rPr>
          <w:rFonts w:asciiTheme="majorHAnsi" w:eastAsiaTheme="minorEastAsia" w:hAnsiTheme="majorHAnsi" w:cstheme="majorHAnsi"/>
          <w:color w:val="000000" w:themeColor="text1"/>
          <w:highlight w:val="yellow"/>
        </w:rPr>
      </w:pPr>
      <w:r w:rsidRPr="00275243">
        <w:rPr>
          <w:rFonts w:asciiTheme="majorHAnsi" w:eastAsiaTheme="minorEastAsia" w:hAnsiTheme="majorHAnsi" w:cstheme="majorHAnsi"/>
          <w:color w:val="000000" w:themeColor="text1"/>
          <w:highlight w:val="yellow"/>
        </w:rPr>
        <w:t>[Instructors have the option to choose the percentage they would allot for each assignment, however, 80% of the students’ grade must come from the four required assignments. Suggested guidelines for the points allotted for each of the required assignments is as follows:</w:t>
      </w:r>
    </w:p>
    <w:p w14:paraId="543131F8" w14:textId="77777777" w:rsidR="00275243" w:rsidRPr="00275243" w:rsidRDefault="00275243" w:rsidP="00275243">
      <w:pPr>
        <w:rPr>
          <w:rFonts w:asciiTheme="majorHAnsi" w:hAnsiTheme="majorHAnsi" w:cstheme="majorHAnsi"/>
          <w:bCs/>
          <w:highlight w:val="yellow"/>
        </w:rPr>
      </w:pPr>
      <w:r w:rsidRPr="00275243">
        <w:rPr>
          <w:rFonts w:asciiTheme="majorHAnsi" w:hAnsiTheme="majorHAnsi" w:cstheme="majorHAnsi"/>
          <w:b/>
          <w:highlight w:val="yellow"/>
        </w:rPr>
        <w:t>Research Ethics Tutorial (CITI Training Certification):</w:t>
      </w:r>
      <w:r w:rsidRPr="00275243">
        <w:rPr>
          <w:rFonts w:asciiTheme="majorHAnsi" w:hAnsiTheme="majorHAnsi" w:cstheme="majorHAnsi"/>
          <w:bCs/>
          <w:highlight w:val="yellow"/>
        </w:rPr>
        <w:t xml:space="preserve"> (5 to 10 points)</w:t>
      </w:r>
    </w:p>
    <w:p w14:paraId="7E56D461" w14:textId="77777777" w:rsidR="00275243" w:rsidRPr="00275243" w:rsidRDefault="00275243" w:rsidP="00275243">
      <w:pPr>
        <w:pStyle w:val="xmsonormal"/>
        <w:spacing w:before="0" w:beforeAutospacing="0" w:after="0" w:afterAutospacing="0"/>
        <w:rPr>
          <w:rFonts w:asciiTheme="majorHAnsi" w:eastAsiaTheme="minorHAnsi" w:hAnsiTheme="majorHAnsi" w:cstheme="majorHAnsi"/>
          <w:b/>
          <w:sz w:val="22"/>
          <w:szCs w:val="22"/>
          <w:highlight w:val="yellow"/>
        </w:rPr>
      </w:pPr>
      <w:r w:rsidRPr="00275243">
        <w:rPr>
          <w:rFonts w:asciiTheme="majorHAnsi" w:eastAsiaTheme="minorHAnsi" w:hAnsiTheme="majorHAnsi" w:cstheme="majorHAnsi"/>
          <w:b/>
          <w:sz w:val="22"/>
          <w:szCs w:val="22"/>
          <w:highlight w:val="yellow"/>
        </w:rPr>
        <w:t xml:space="preserve">Midterm: </w:t>
      </w:r>
      <w:r w:rsidRPr="00275243">
        <w:rPr>
          <w:rFonts w:asciiTheme="majorHAnsi" w:eastAsiaTheme="minorHAnsi" w:hAnsiTheme="majorHAnsi" w:cstheme="majorHAnsi"/>
          <w:bCs/>
          <w:sz w:val="22"/>
          <w:szCs w:val="22"/>
          <w:highlight w:val="yellow"/>
        </w:rPr>
        <w:t>(15 to 25 points)</w:t>
      </w:r>
    </w:p>
    <w:p w14:paraId="641E838C" w14:textId="77777777" w:rsidR="00275243" w:rsidRPr="00275243" w:rsidRDefault="00275243" w:rsidP="00275243">
      <w:pPr>
        <w:pStyle w:val="xmsonormal"/>
        <w:spacing w:before="0" w:beforeAutospacing="0" w:after="0" w:afterAutospacing="0"/>
        <w:rPr>
          <w:rFonts w:asciiTheme="majorHAnsi" w:eastAsiaTheme="minorHAnsi" w:hAnsiTheme="majorHAnsi" w:cstheme="majorHAnsi"/>
          <w:b/>
          <w:sz w:val="22"/>
          <w:szCs w:val="22"/>
          <w:highlight w:val="yellow"/>
        </w:rPr>
      </w:pPr>
      <w:r w:rsidRPr="00275243">
        <w:rPr>
          <w:rFonts w:asciiTheme="majorHAnsi" w:eastAsiaTheme="minorHAnsi" w:hAnsiTheme="majorHAnsi" w:cstheme="majorHAnsi"/>
          <w:b/>
          <w:sz w:val="22"/>
          <w:szCs w:val="22"/>
          <w:highlight w:val="yellow"/>
        </w:rPr>
        <w:t xml:space="preserve">Article Critique: </w:t>
      </w:r>
      <w:r w:rsidRPr="00275243">
        <w:rPr>
          <w:rFonts w:asciiTheme="majorHAnsi" w:eastAsiaTheme="minorHAnsi" w:hAnsiTheme="majorHAnsi" w:cstheme="majorHAnsi"/>
          <w:bCs/>
          <w:sz w:val="22"/>
          <w:szCs w:val="22"/>
          <w:highlight w:val="yellow"/>
        </w:rPr>
        <w:t>(10 to 15 points)</w:t>
      </w:r>
    </w:p>
    <w:p w14:paraId="01A98ADF" w14:textId="77777777" w:rsidR="00275243" w:rsidRPr="00275243" w:rsidRDefault="00275243" w:rsidP="00275243">
      <w:pPr>
        <w:contextualSpacing/>
        <w:rPr>
          <w:rFonts w:asciiTheme="majorHAnsi" w:hAnsiTheme="majorHAnsi" w:cstheme="majorHAnsi"/>
          <w:b/>
          <w:bCs/>
        </w:rPr>
      </w:pPr>
      <w:r w:rsidRPr="00275243">
        <w:rPr>
          <w:rFonts w:asciiTheme="majorHAnsi" w:hAnsiTheme="majorHAnsi" w:cstheme="majorHAnsi"/>
          <w:b/>
          <w:bCs/>
          <w:highlight w:val="yellow"/>
        </w:rPr>
        <w:t xml:space="preserve">Evaluation Research Proposal: </w:t>
      </w:r>
      <w:r w:rsidRPr="00275243">
        <w:rPr>
          <w:rFonts w:asciiTheme="majorHAnsi" w:hAnsiTheme="majorHAnsi" w:cstheme="majorHAnsi"/>
          <w:highlight w:val="yellow"/>
        </w:rPr>
        <w:t>(35 to 50 points)]</w:t>
      </w:r>
    </w:p>
    <w:p w14:paraId="60414DE6" w14:textId="77777777" w:rsidR="00275243" w:rsidRPr="00275243" w:rsidRDefault="00275243" w:rsidP="00275243">
      <w:pPr>
        <w:contextualSpacing/>
        <w:rPr>
          <w:rFonts w:asciiTheme="majorHAnsi" w:hAnsiTheme="majorHAnsi" w:cstheme="majorHAnsi"/>
          <w:b/>
          <w:bCs/>
        </w:rPr>
      </w:pPr>
    </w:p>
    <w:p w14:paraId="445655EF" w14:textId="77777777" w:rsidR="00275243" w:rsidRPr="00275243" w:rsidRDefault="00275243" w:rsidP="00275243">
      <w:pPr>
        <w:contextualSpacing/>
        <w:rPr>
          <w:rFonts w:asciiTheme="majorHAnsi" w:hAnsiTheme="majorHAnsi" w:cstheme="majorHAnsi"/>
        </w:rPr>
      </w:pPr>
      <w:r w:rsidRPr="00275243">
        <w:rPr>
          <w:rFonts w:asciiTheme="majorHAnsi" w:hAnsiTheme="majorHAnsi" w:cstheme="majorHAnsi"/>
          <w:highlight w:val="yellow"/>
        </w:rPr>
        <w:t>[Instructors also have the option to include optional assignments should the assignments above not total 100% of the students’ final grade. Only 20% of the students’ final grade can come from optional assignments. Optional assignments can include, but are not limited to quizzes, a final exam, an additional article critique, or points for presenting the evaluation proposal in the final three weeks of the course.]</w:t>
      </w:r>
    </w:p>
    <w:p w14:paraId="04F0068E" w14:textId="4BB05628" w:rsidR="00275243" w:rsidRPr="00275243" w:rsidRDefault="00275243" w:rsidP="00275243">
      <w:pPr>
        <w:rPr>
          <w:rFonts w:asciiTheme="majorHAnsi" w:eastAsiaTheme="minorEastAsia" w:hAnsiTheme="majorHAnsi" w:cstheme="majorHAnsi"/>
          <w:color w:val="000000"/>
        </w:rPr>
      </w:pPr>
      <w:r w:rsidRPr="00275243">
        <w:rPr>
          <w:rFonts w:asciiTheme="majorHAnsi" w:eastAsiaTheme="minorEastAsia" w:hAnsiTheme="majorHAnsi" w:cstheme="majorHAnsi"/>
          <w:color w:val="000000" w:themeColor="text1"/>
        </w:rPr>
        <w:t xml:space="preserve"> </w:t>
      </w:r>
    </w:p>
    <w:p w14:paraId="0F332C02" w14:textId="521A213F" w:rsidR="00275243" w:rsidRPr="00275243" w:rsidRDefault="00275243" w:rsidP="00275243">
      <w:pPr>
        <w:pStyle w:val="xmsonormal"/>
        <w:spacing w:before="120" w:beforeAutospacing="0" w:after="120" w:afterAutospacing="0"/>
        <w:rPr>
          <w:rFonts w:asciiTheme="majorHAnsi" w:eastAsiaTheme="minorEastAsia" w:hAnsiTheme="majorHAnsi" w:cstheme="majorHAnsi"/>
          <w:b/>
          <w:bCs/>
          <w:color w:val="000000" w:themeColor="text1"/>
          <w:sz w:val="22"/>
          <w:szCs w:val="22"/>
        </w:rPr>
      </w:pPr>
      <w:r w:rsidRPr="00275243">
        <w:rPr>
          <w:rFonts w:asciiTheme="majorHAnsi" w:eastAsiaTheme="minorEastAsia" w:hAnsiTheme="majorHAnsi" w:cstheme="majorHAnsi"/>
          <w:b/>
          <w:bCs/>
          <w:color w:val="000000" w:themeColor="text1"/>
          <w:sz w:val="22"/>
          <w:szCs w:val="22"/>
        </w:rPr>
        <w:t>Assignment 1</w:t>
      </w:r>
      <w:r w:rsidRPr="00275243">
        <w:rPr>
          <w:rFonts w:asciiTheme="majorHAnsi" w:hAnsiTheme="majorHAnsi" w:cstheme="majorHAnsi"/>
          <w:sz w:val="22"/>
          <w:szCs w:val="22"/>
        </w:rPr>
        <w:tab/>
      </w:r>
      <w:r w:rsidRPr="00275243">
        <w:rPr>
          <w:rFonts w:asciiTheme="majorHAnsi" w:hAnsiTheme="majorHAnsi" w:cstheme="majorHAnsi"/>
          <w:sz w:val="22"/>
          <w:szCs w:val="22"/>
        </w:rPr>
        <w:tab/>
      </w:r>
      <w:r w:rsidRPr="00275243">
        <w:rPr>
          <w:rFonts w:asciiTheme="majorHAnsi" w:eastAsiaTheme="minorEastAsia" w:hAnsiTheme="majorHAnsi" w:cstheme="majorHAnsi"/>
          <w:b/>
          <w:bCs/>
          <w:color w:val="000000" w:themeColor="text1"/>
          <w:sz w:val="22"/>
          <w:szCs w:val="22"/>
        </w:rPr>
        <w:t>Due:</w:t>
      </w:r>
    </w:p>
    <w:p w14:paraId="392BF78F" w14:textId="77777777" w:rsidR="00275243" w:rsidRPr="00275243" w:rsidRDefault="00275243" w:rsidP="00275243">
      <w:pPr>
        <w:spacing w:before="120" w:after="120" w:line="240" w:lineRule="auto"/>
        <w:ind w:left="144"/>
        <w:rPr>
          <w:rFonts w:asciiTheme="majorHAnsi" w:hAnsiTheme="majorHAnsi" w:cstheme="majorHAnsi"/>
          <w:bCs/>
        </w:rPr>
      </w:pPr>
      <w:r w:rsidRPr="00275243">
        <w:rPr>
          <w:rFonts w:asciiTheme="majorHAnsi" w:hAnsiTheme="majorHAnsi" w:cstheme="majorHAnsi"/>
          <w:b/>
        </w:rPr>
        <w:t>Research Ethics Tutorial (CITI Training Certification):</w:t>
      </w:r>
      <w:r w:rsidRPr="00275243">
        <w:rPr>
          <w:rFonts w:asciiTheme="majorHAnsi" w:hAnsiTheme="majorHAnsi" w:cstheme="majorHAnsi"/>
          <w:bCs/>
        </w:rPr>
        <w:t xml:space="preserve"> </w:t>
      </w:r>
    </w:p>
    <w:p w14:paraId="66C4F094" w14:textId="77777777" w:rsidR="00275243" w:rsidRPr="00275243" w:rsidRDefault="00275243" w:rsidP="00275243">
      <w:pPr>
        <w:autoSpaceDE w:val="0"/>
        <w:autoSpaceDN w:val="0"/>
        <w:adjustRightInd w:val="0"/>
        <w:spacing w:after="0" w:line="240" w:lineRule="auto"/>
        <w:ind w:left="144"/>
        <w:rPr>
          <w:rFonts w:asciiTheme="majorHAnsi" w:hAnsiTheme="majorHAnsi" w:cstheme="majorHAnsi"/>
          <w:iCs/>
        </w:rPr>
      </w:pPr>
      <w:r w:rsidRPr="00275243">
        <w:rPr>
          <w:rFonts w:asciiTheme="majorHAnsi" w:hAnsiTheme="majorHAnsi" w:cstheme="majorHAnsi"/>
          <w:iCs/>
        </w:rPr>
        <w:t>Description of Assignment:</w:t>
      </w:r>
    </w:p>
    <w:p w14:paraId="53725C0B" w14:textId="03D8BEBF" w:rsidR="00275243" w:rsidRPr="00275243" w:rsidRDefault="00275243" w:rsidP="00D66DE2">
      <w:pPr>
        <w:autoSpaceDE w:val="0"/>
        <w:autoSpaceDN w:val="0"/>
        <w:adjustRightInd w:val="0"/>
        <w:spacing w:after="0" w:line="240" w:lineRule="auto"/>
        <w:ind w:left="144"/>
        <w:rPr>
          <w:rFonts w:asciiTheme="majorHAnsi" w:hAnsiTheme="majorHAnsi" w:cstheme="majorHAnsi"/>
        </w:rPr>
      </w:pPr>
      <w:r w:rsidRPr="00275243">
        <w:rPr>
          <w:rFonts w:asciiTheme="majorHAnsi" w:hAnsiTheme="majorHAnsi" w:cstheme="majorHAnsi"/>
        </w:rPr>
        <w:t>In this class students will come to learn about the concern for the safety of human subjects that surrounds all phases of the research process. There is now a certification that can be obtained to better ensure that researchers are more aware of their responsibilities regarding human subjects.  CITI Certification is offered through CITI Program (</w:t>
      </w:r>
      <w:hyperlink r:id="rId33" w:history="1">
        <w:r w:rsidRPr="00275243">
          <w:rPr>
            <w:rStyle w:val="Hyperlink"/>
            <w:rFonts w:asciiTheme="majorHAnsi" w:hAnsiTheme="majorHAnsi" w:cstheme="majorHAnsi"/>
          </w:rPr>
          <w:t>https://www.citiprogram.org/</w:t>
        </w:r>
      </w:hyperlink>
      <w:r w:rsidRPr="00275243">
        <w:rPr>
          <w:rFonts w:asciiTheme="majorHAnsi" w:hAnsiTheme="majorHAnsi" w:cstheme="majorHAnsi"/>
        </w:rPr>
        <w:t xml:space="preserve">) by enrolling as a Loyola University Chicago student. Students need to complete the Group 1 Lakeside Investigator Course by obtaining at least an 80% or higher on each of the course modules.   </w:t>
      </w:r>
    </w:p>
    <w:p w14:paraId="2EDE6CF3" w14:textId="3AD12081" w:rsidR="00275243" w:rsidRPr="00275243" w:rsidRDefault="00275243" w:rsidP="00D66DE2">
      <w:pPr>
        <w:autoSpaceDE w:val="0"/>
        <w:autoSpaceDN w:val="0"/>
        <w:adjustRightInd w:val="0"/>
        <w:spacing w:after="0" w:line="240" w:lineRule="auto"/>
        <w:ind w:left="144"/>
        <w:rPr>
          <w:rFonts w:asciiTheme="majorHAnsi" w:hAnsiTheme="majorHAnsi" w:cstheme="majorHAnsi"/>
        </w:rPr>
      </w:pPr>
      <w:r w:rsidRPr="00275243">
        <w:rPr>
          <w:rFonts w:asciiTheme="majorHAnsi" w:hAnsiTheme="majorHAnsi" w:cstheme="majorHAnsi"/>
        </w:rPr>
        <w:t xml:space="preserve">The expectation in this course is that each student will complete the </w:t>
      </w:r>
      <w:r w:rsidR="00D66DE2">
        <w:rPr>
          <w:rFonts w:asciiTheme="majorHAnsi" w:hAnsiTheme="majorHAnsi" w:cstheme="majorHAnsi"/>
        </w:rPr>
        <w:t>online</w:t>
      </w:r>
      <w:r w:rsidRPr="00275243">
        <w:rPr>
          <w:rFonts w:asciiTheme="majorHAnsi" w:hAnsiTheme="majorHAnsi" w:cstheme="majorHAnsi"/>
        </w:rPr>
        <w:t xml:space="preserve"> certification process prior to the end of the course. Students who do not provide the </w:t>
      </w:r>
      <w:r w:rsidR="00D66DE2" w:rsidRPr="00275243">
        <w:rPr>
          <w:rFonts w:asciiTheme="majorHAnsi" w:hAnsiTheme="majorHAnsi" w:cstheme="majorHAnsi"/>
        </w:rPr>
        <w:t>instructor</w:t>
      </w:r>
      <w:r w:rsidRPr="00275243">
        <w:rPr>
          <w:rFonts w:asciiTheme="majorHAnsi" w:hAnsiTheme="majorHAnsi" w:cstheme="majorHAnsi"/>
        </w:rPr>
        <w:t xml:space="preserve"> with a copy of their certification will be given an “</w:t>
      </w:r>
      <w:r w:rsidRPr="00275243">
        <w:rPr>
          <w:rFonts w:asciiTheme="majorHAnsi" w:hAnsiTheme="majorHAnsi" w:cstheme="majorHAnsi"/>
          <w:bCs/>
        </w:rPr>
        <w:t xml:space="preserve">I” (Incomplete) </w:t>
      </w:r>
      <w:r w:rsidRPr="00275243">
        <w:rPr>
          <w:rFonts w:asciiTheme="majorHAnsi" w:hAnsiTheme="majorHAnsi" w:cstheme="majorHAnsi"/>
        </w:rPr>
        <w:t xml:space="preserve">in the course until the certification process is satisfactorily completed. Instructions for the </w:t>
      </w:r>
      <w:r w:rsidR="00D66DE2">
        <w:rPr>
          <w:rFonts w:asciiTheme="majorHAnsi" w:hAnsiTheme="majorHAnsi" w:cstheme="majorHAnsi"/>
        </w:rPr>
        <w:t>online</w:t>
      </w:r>
      <w:r w:rsidRPr="00275243">
        <w:rPr>
          <w:rFonts w:asciiTheme="majorHAnsi" w:hAnsiTheme="majorHAnsi" w:cstheme="majorHAnsi"/>
        </w:rPr>
        <w:t xml:space="preserve"> tutorial are contained in a file under “Syllabus/Course Documents” in Sakai for this course.</w:t>
      </w:r>
    </w:p>
    <w:p w14:paraId="5D940870" w14:textId="1A21D693" w:rsidR="00275243" w:rsidRPr="00275243" w:rsidRDefault="00275243" w:rsidP="00D66DE2">
      <w:pPr>
        <w:autoSpaceDE w:val="0"/>
        <w:autoSpaceDN w:val="0"/>
        <w:adjustRightInd w:val="0"/>
        <w:spacing w:after="0" w:line="240" w:lineRule="auto"/>
        <w:ind w:left="144"/>
        <w:rPr>
          <w:rFonts w:asciiTheme="majorHAnsi" w:hAnsiTheme="majorHAnsi" w:cstheme="majorHAnsi"/>
        </w:rPr>
      </w:pPr>
      <w:r w:rsidRPr="00275243">
        <w:rPr>
          <w:rFonts w:asciiTheme="majorHAnsi" w:hAnsiTheme="majorHAnsi" w:cstheme="majorHAnsi"/>
        </w:rPr>
        <w:t xml:space="preserve">Assignment worth % of </w:t>
      </w:r>
      <w:r w:rsidR="00D66DE2">
        <w:rPr>
          <w:rFonts w:asciiTheme="majorHAnsi" w:hAnsiTheme="majorHAnsi" w:cstheme="majorHAnsi"/>
        </w:rPr>
        <w:t xml:space="preserve">the </w:t>
      </w:r>
      <w:r w:rsidRPr="00275243">
        <w:rPr>
          <w:rFonts w:asciiTheme="majorHAnsi" w:hAnsiTheme="majorHAnsi" w:cstheme="majorHAnsi"/>
        </w:rPr>
        <w:t xml:space="preserve">final grade for the course. </w:t>
      </w:r>
    </w:p>
    <w:p w14:paraId="1857D498" w14:textId="05EBE05C" w:rsidR="00275243" w:rsidRPr="00D66DE2" w:rsidRDefault="00275243" w:rsidP="00D66DE2">
      <w:pPr>
        <w:pStyle w:val="xmsonormal"/>
        <w:spacing w:before="120" w:beforeAutospacing="0" w:after="120" w:afterAutospacing="0"/>
        <w:rPr>
          <w:rFonts w:asciiTheme="majorHAnsi" w:eastAsiaTheme="minorEastAsia" w:hAnsiTheme="majorHAnsi" w:cstheme="majorHAnsi"/>
          <w:b/>
          <w:bCs/>
          <w:color w:val="000000" w:themeColor="text1"/>
          <w:sz w:val="22"/>
          <w:szCs w:val="22"/>
          <w:highlight w:val="cyan"/>
        </w:rPr>
      </w:pPr>
      <w:r w:rsidRPr="00D66DE2">
        <w:rPr>
          <w:rFonts w:asciiTheme="majorHAnsi" w:eastAsiaTheme="minorEastAsia" w:hAnsiTheme="majorHAnsi" w:cstheme="majorHAnsi"/>
          <w:b/>
          <w:bCs/>
          <w:color w:val="000000" w:themeColor="text1"/>
          <w:sz w:val="22"/>
          <w:szCs w:val="22"/>
        </w:rPr>
        <w:t>Assignment 2</w:t>
      </w:r>
      <w:r w:rsidRPr="00D66DE2">
        <w:rPr>
          <w:rFonts w:asciiTheme="majorHAnsi" w:hAnsiTheme="majorHAnsi" w:cstheme="majorHAnsi"/>
          <w:sz w:val="22"/>
          <w:szCs w:val="22"/>
        </w:rPr>
        <w:tab/>
      </w:r>
      <w:r w:rsidRPr="00D66DE2">
        <w:rPr>
          <w:rFonts w:asciiTheme="majorHAnsi" w:hAnsiTheme="majorHAnsi" w:cstheme="majorHAnsi"/>
          <w:sz w:val="22"/>
          <w:szCs w:val="22"/>
        </w:rPr>
        <w:tab/>
      </w:r>
      <w:r w:rsidRPr="00D66DE2">
        <w:rPr>
          <w:rFonts w:asciiTheme="majorHAnsi" w:eastAsiaTheme="minorEastAsia" w:hAnsiTheme="majorHAnsi" w:cstheme="majorHAnsi"/>
          <w:b/>
          <w:bCs/>
          <w:color w:val="000000" w:themeColor="text1"/>
          <w:sz w:val="22"/>
          <w:szCs w:val="22"/>
        </w:rPr>
        <w:t>Due:</w:t>
      </w:r>
      <w:r w:rsidRPr="00D66DE2">
        <w:rPr>
          <w:rFonts w:asciiTheme="majorHAnsi" w:hAnsiTheme="majorHAnsi" w:cstheme="majorHAnsi"/>
          <w:sz w:val="22"/>
          <w:szCs w:val="22"/>
        </w:rPr>
        <w:tab/>
      </w:r>
    </w:p>
    <w:p w14:paraId="7C8389C8" w14:textId="77777777" w:rsidR="00275243" w:rsidRPr="00275243" w:rsidRDefault="00275243" w:rsidP="00D66DE2">
      <w:pPr>
        <w:pStyle w:val="xmsonormal"/>
        <w:spacing w:before="120" w:beforeAutospacing="0" w:after="120" w:afterAutospacing="0"/>
        <w:ind w:left="144"/>
        <w:rPr>
          <w:rFonts w:asciiTheme="majorHAnsi" w:eastAsiaTheme="minorHAnsi" w:hAnsiTheme="majorHAnsi" w:cstheme="majorHAnsi"/>
          <w:b/>
          <w:sz w:val="22"/>
          <w:szCs w:val="22"/>
        </w:rPr>
      </w:pPr>
      <w:r w:rsidRPr="00275243">
        <w:rPr>
          <w:rFonts w:asciiTheme="majorHAnsi" w:eastAsiaTheme="minorHAnsi" w:hAnsiTheme="majorHAnsi" w:cstheme="majorHAnsi"/>
          <w:b/>
          <w:sz w:val="22"/>
          <w:szCs w:val="22"/>
        </w:rPr>
        <w:t>Midterm:</w:t>
      </w:r>
    </w:p>
    <w:p w14:paraId="5D49B132" w14:textId="77777777" w:rsidR="00275243" w:rsidRPr="00D66DE2" w:rsidRDefault="00275243" w:rsidP="00D66DE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
        <w:rPr>
          <w:rFonts w:asciiTheme="majorHAnsi" w:hAnsiTheme="majorHAnsi" w:cstheme="majorHAnsi"/>
          <w:iCs/>
        </w:rPr>
      </w:pPr>
      <w:r w:rsidRPr="00D66DE2">
        <w:rPr>
          <w:rFonts w:asciiTheme="majorHAnsi" w:hAnsiTheme="majorHAnsi" w:cstheme="majorHAnsi"/>
          <w:iCs/>
        </w:rPr>
        <w:t>Description of Assignment:</w:t>
      </w:r>
    </w:p>
    <w:p w14:paraId="2C93E2D4" w14:textId="67C23D2D" w:rsidR="00275243" w:rsidRPr="00D66DE2" w:rsidRDefault="00275243" w:rsidP="00D66DE2">
      <w:pPr>
        <w:autoSpaceDE w:val="0"/>
        <w:autoSpaceDN w:val="0"/>
        <w:spacing w:after="0" w:line="240" w:lineRule="auto"/>
        <w:ind w:left="144"/>
        <w:rPr>
          <w:rFonts w:asciiTheme="majorHAnsi" w:hAnsiTheme="majorHAnsi" w:cstheme="majorHAnsi"/>
          <w:iCs/>
        </w:rPr>
      </w:pPr>
      <w:r w:rsidRPr="00D66DE2">
        <w:rPr>
          <w:rFonts w:asciiTheme="majorHAnsi" w:hAnsiTheme="majorHAnsi" w:cstheme="majorHAnsi"/>
          <w:iCs/>
        </w:rPr>
        <w:lastRenderedPageBreak/>
        <w:t xml:space="preserve">A mid-term will be used to test the student’s objective knowledge of material covered in the first part of the semester.  </w:t>
      </w:r>
    </w:p>
    <w:p w14:paraId="4071B290" w14:textId="3A1E3E63" w:rsidR="00275243" w:rsidRPr="00275243" w:rsidRDefault="00275243" w:rsidP="00D66DE2">
      <w:pPr>
        <w:autoSpaceDE w:val="0"/>
        <w:autoSpaceDN w:val="0"/>
        <w:spacing w:after="0" w:line="240" w:lineRule="auto"/>
        <w:ind w:left="144"/>
        <w:rPr>
          <w:rFonts w:asciiTheme="majorHAnsi" w:hAnsiTheme="majorHAnsi" w:cstheme="majorHAnsi"/>
        </w:rPr>
      </w:pPr>
      <w:r w:rsidRPr="00D66DE2">
        <w:rPr>
          <w:rFonts w:asciiTheme="majorHAnsi" w:hAnsiTheme="majorHAnsi" w:cstheme="majorHAnsi"/>
          <w:iCs/>
        </w:rPr>
        <w:t xml:space="preserve">Assignment worth % of </w:t>
      </w:r>
      <w:r w:rsidR="00D66DE2">
        <w:rPr>
          <w:rFonts w:asciiTheme="majorHAnsi" w:hAnsiTheme="majorHAnsi" w:cstheme="majorHAnsi"/>
          <w:iCs/>
        </w:rPr>
        <w:t xml:space="preserve">the </w:t>
      </w:r>
      <w:r w:rsidRPr="00D66DE2">
        <w:rPr>
          <w:rFonts w:asciiTheme="majorHAnsi" w:hAnsiTheme="majorHAnsi" w:cstheme="majorHAnsi"/>
          <w:iCs/>
        </w:rPr>
        <w:t>final grade for the course</w:t>
      </w:r>
      <w:r w:rsidRPr="00275243">
        <w:rPr>
          <w:rFonts w:asciiTheme="majorHAnsi" w:hAnsiTheme="majorHAnsi" w:cstheme="majorHAnsi"/>
        </w:rPr>
        <w:t>.</w:t>
      </w:r>
    </w:p>
    <w:p w14:paraId="64DC0618" w14:textId="77777777" w:rsidR="00275243" w:rsidRPr="00275243" w:rsidRDefault="00275243" w:rsidP="00275243">
      <w:pPr>
        <w:pStyle w:val="xmsonormal"/>
        <w:spacing w:before="0" w:beforeAutospacing="0" w:after="0" w:afterAutospacing="0"/>
        <w:rPr>
          <w:rFonts w:asciiTheme="majorHAnsi" w:eastAsia="Calibri" w:hAnsiTheme="majorHAnsi" w:cstheme="majorHAnsi"/>
          <w:sz w:val="22"/>
          <w:szCs w:val="22"/>
          <w:highlight w:val="cyan"/>
        </w:rPr>
      </w:pPr>
    </w:p>
    <w:p w14:paraId="67E2A101" w14:textId="77777777" w:rsidR="00275243" w:rsidRPr="00275243" w:rsidRDefault="00275243" w:rsidP="00275243">
      <w:pPr>
        <w:pStyle w:val="xmsonormal"/>
        <w:spacing w:before="0" w:beforeAutospacing="0" w:after="0" w:afterAutospacing="0"/>
        <w:rPr>
          <w:rFonts w:asciiTheme="majorHAnsi" w:eastAsiaTheme="minorEastAsia" w:hAnsiTheme="majorHAnsi" w:cstheme="majorHAnsi"/>
          <w:color w:val="000000" w:themeColor="text1"/>
          <w:sz w:val="22"/>
          <w:szCs w:val="22"/>
          <w:highlight w:val="cyan"/>
        </w:rPr>
      </w:pPr>
    </w:p>
    <w:p w14:paraId="62A5AB7E" w14:textId="250DF8FE" w:rsidR="00275243" w:rsidRPr="00275243" w:rsidRDefault="00275243" w:rsidP="00D66DE2">
      <w:pPr>
        <w:pStyle w:val="xmsonormal"/>
        <w:spacing w:before="120" w:beforeAutospacing="0" w:after="120" w:afterAutospacing="0"/>
        <w:rPr>
          <w:rFonts w:asciiTheme="majorHAnsi" w:eastAsiaTheme="minorEastAsia" w:hAnsiTheme="majorHAnsi" w:cstheme="majorHAnsi"/>
          <w:b/>
          <w:bCs/>
          <w:color w:val="000000" w:themeColor="text1"/>
          <w:sz w:val="22"/>
          <w:szCs w:val="22"/>
        </w:rPr>
      </w:pPr>
      <w:r w:rsidRPr="00D66DE2">
        <w:rPr>
          <w:rFonts w:asciiTheme="majorHAnsi" w:eastAsiaTheme="minorEastAsia" w:hAnsiTheme="majorHAnsi" w:cstheme="majorHAnsi"/>
          <w:b/>
          <w:bCs/>
          <w:color w:val="000000" w:themeColor="text1"/>
          <w:sz w:val="22"/>
          <w:szCs w:val="22"/>
        </w:rPr>
        <w:t>Assignment 3</w:t>
      </w:r>
      <w:r w:rsidRPr="00D66DE2">
        <w:rPr>
          <w:rFonts w:asciiTheme="majorHAnsi" w:hAnsiTheme="majorHAnsi" w:cstheme="majorHAnsi"/>
          <w:sz w:val="22"/>
          <w:szCs w:val="22"/>
        </w:rPr>
        <w:tab/>
      </w:r>
      <w:r w:rsidRPr="00D66DE2">
        <w:rPr>
          <w:rFonts w:asciiTheme="majorHAnsi" w:hAnsiTheme="majorHAnsi" w:cstheme="majorHAnsi"/>
          <w:sz w:val="22"/>
          <w:szCs w:val="22"/>
        </w:rPr>
        <w:tab/>
      </w:r>
      <w:r w:rsidRPr="00D66DE2">
        <w:rPr>
          <w:rFonts w:asciiTheme="majorHAnsi" w:eastAsiaTheme="minorEastAsia" w:hAnsiTheme="majorHAnsi" w:cstheme="majorHAnsi"/>
          <w:b/>
          <w:bCs/>
          <w:color w:val="000000" w:themeColor="text1"/>
          <w:sz w:val="22"/>
          <w:szCs w:val="22"/>
        </w:rPr>
        <w:t>Due:</w:t>
      </w:r>
    </w:p>
    <w:p w14:paraId="08B0F7B0" w14:textId="77777777" w:rsidR="00275243" w:rsidRPr="00275243" w:rsidRDefault="00275243" w:rsidP="00D66DE2">
      <w:pPr>
        <w:pStyle w:val="xmsonormal"/>
        <w:spacing w:before="120" w:beforeAutospacing="0" w:after="120" w:afterAutospacing="0"/>
        <w:ind w:left="144"/>
        <w:rPr>
          <w:rFonts w:asciiTheme="majorHAnsi" w:eastAsiaTheme="minorHAnsi" w:hAnsiTheme="majorHAnsi" w:cstheme="majorHAnsi"/>
          <w:b/>
          <w:sz w:val="22"/>
          <w:szCs w:val="22"/>
        </w:rPr>
      </w:pPr>
      <w:r w:rsidRPr="00275243">
        <w:rPr>
          <w:rFonts w:asciiTheme="majorHAnsi" w:eastAsiaTheme="minorHAnsi" w:hAnsiTheme="majorHAnsi" w:cstheme="majorHAnsi"/>
          <w:b/>
          <w:sz w:val="22"/>
          <w:szCs w:val="22"/>
        </w:rPr>
        <w:t>Article Critique:</w:t>
      </w:r>
    </w:p>
    <w:p w14:paraId="081AD888" w14:textId="77777777" w:rsidR="00275243" w:rsidRPr="00D66DE2" w:rsidRDefault="00275243" w:rsidP="00D66DE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
        <w:rPr>
          <w:rFonts w:asciiTheme="majorHAnsi" w:hAnsiTheme="majorHAnsi" w:cstheme="majorHAnsi"/>
          <w:iCs/>
        </w:rPr>
      </w:pPr>
      <w:r w:rsidRPr="00D66DE2">
        <w:rPr>
          <w:rFonts w:asciiTheme="majorHAnsi" w:hAnsiTheme="majorHAnsi" w:cstheme="majorHAnsi"/>
          <w:iCs/>
        </w:rPr>
        <w:t>Description of Assignment:</w:t>
      </w:r>
    </w:p>
    <w:p w14:paraId="377CB757" w14:textId="0A34A820" w:rsidR="00275243" w:rsidRPr="00D66DE2" w:rsidRDefault="00275243" w:rsidP="00D66DE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
        <w:rPr>
          <w:rFonts w:asciiTheme="majorHAnsi" w:hAnsiTheme="majorHAnsi" w:cstheme="majorHAnsi"/>
          <w:iCs/>
        </w:rPr>
      </w:pPr>
      <w:r w:rsidRPr="00D66DE2">
        <w:rPr>
          <w:rFonts w:asciiTheme="majorHAnsi" w:hAnsiTheme="majorHAnsi" w:cstheme="majorHAnsi"/>
          <w:iCs/>
        </w:rPr>
        <w:t>During the second part of the semester, students will be given an article to critique.  The critique will focus on key research concepts covered in class which may include any of the following research methodology sections from problem formulation, literature review, sampling, design, measurement, data collection and analysis. A Research Guide will be provided to direct questions to be answered for the article critique.  One quantitative and one qualitative article will be provided for each critique. Materials will be provided under Article Critique on the Sakai menu.</w:t>
      </w:r>
    </w:p>
    <w:p w14:paraId="78550C0C" w14:textId="5F6BF800" w:rsidR="00275243" w:rsidRPr="00D66DE2" w:rsidRDefault="00275243" w:rsidP="00D66DE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
        <w:rPr>
          <w:rFonts w:asciiTheme="majorHAnsi" w:hAnsiTheme="majorHAnsi" w:cstheme="majorHAnsi"/>
          <w:iCs/>
        </w:rPr>
      </w:pPr>
      <w:r w:rsidRPr="00D66DE2">
        <w:rPr>
          <w:rFonts w:asciiTheme="majorHAnsi" w:hAnsiTheme="majorHAnsi" w:cstheme="majorHAnsi"/>
          <w:iCs/>
        </w:rPr>
        <w:t>Assignment worth % of final grade for the course.</w:t>
      </w:r>
    </w:p>
    <w:p w14:paraId="5B2AA586" w14:textId="4C160EFC" w:rsidR="00275243" w:rsidRPr="00D66DE2" w:rsidRDefault="00275243" w:rsidP="00D66DE2">
      <w:pPr>
        <w:pStyle w:val="xmsonormal"/>
        <w:spacing w:before="120" w:beforeAutospacing="0" w:after="120" w:afterAutospacing="0"/>
        <w:rPr>
          <w:rFonts w:asciiTheme="majorHAnsi" w:eastAsiaTheme="minorEastAsia" w:hAnsiTheme="majorHAnsi" w:cstheme="majorHAnsi"/>
          <w:b/>
          <w:bCs/>
          <w:color w:val="000000" w:themeColor="text1"/>
          <w:sz w:val="22"/>
          <w:szCs w:val="22"/>
        </w:rPr>
      </w:pPr>
      <w:r w:rsidRPr="00D66DE2">
        <w:rPr>
          <w:rFonts w:asciiTheme="majorHAnsi" w:eastAsiaTheme="minorEastAsia" w:hAnsiTheme="majorHAnsi" w:cstheme="majorHAnsi"/>
          <w:b/>
          <w:bCs/>
          <w:color w:val="000000" w:themeColor="text1"/>
          <w:sz w:val="22"/>
          <w:szCs w:val="22"/>
        </w:rPr>
        <w:t>Assignment 4</w:t>
      </w:r>
      <w:r w:rsidRPr="00D66DE2">
        <w:rPr>
          <w:rFonts w:asciiTheme="majorHAnsi" w:hAnsiTheme="majorHAnsi" w:cstheme="majorHAnsi"/>
          <w:sz w:val="22"/>
          <w:szCs w:val="22"/>
        </w:rPr>
        <w:tab/>
      </w:r>
      <w:r w:rsidRPr="00D66DE2">
        <w:rPr>
          <w:rFonts w:asciiTheme="majorHAnsi" w:hAnsiTheme="majorHAnsi" w:cstheme="majorHAnsi"/>
          <w:sz w:val="22"/>
          <w:szCs w:val="22"/>
        </w:rPr>
        <w:tab/>
      </w:r>
      <w:r w:rsidRPr="00D66DE2">
        <w:rPr>
          <w:rFonts w:asciiTheme="majorHAnsi" w:eastAsiaTheme="minorEastAsia" w:hAnsiTheme="majorHAnsi" w:cstheme="majorHAnsi"/>
          <w:b/>
          <w:bCs/>
          <w:color w:val="000000" w:themeColor="text1"/>
          <w:sz w:val="22"/>
          <w:szCs w:val="22"/>
        </w:rPr>
        <w:t>Due:</w:t>
      </w:r>
    </w:p>
    <w:p w14:paraId="0E1CE2AB" w14:textId="77777777" w:rsidR="00275243" w:rsidRPr="00275243" w:rsidRDefault="00275243" w:rsidP="00D66DE2">
      <w:pPr>
        <w:spacing w:after="0" w:line="240" w:lineRule="auto"/>
        <w:ind w:left="144"/>
        <w:contextualSpacing/>
        <w:rPr>
          <w:rFonts w:asciiTheme="majorHAnsi" w:hAnsiTheme="majorHAnsi" w:cstheme="majorHAnsi"/>
          <w:b/>
          <w:bCs/>
        </w:rPr>
      </w:pPr>
      <w:r w:rsidRPr="00275243">
        <w:rPr>
          <w:rFonts w:asciiTheme="majorHAnsi" w:hAnsiTheme="majorHAnsi" w:cstheme="majorHAnsi"/>
          <w:b/>
          <w:bCs/>
        </w:rPr>
        <w:t>Evaluation Research Proposal:</w:t>
      </w:r>
    </w:p>
    <w:p w14:paraId="05307D8F" w14:textId="77777777" w:rsidR="00275243" w:rsidRPr="00D66DE2" w:rsidRDefault="00275243" w:rsidP="00D66DE2">
      <w:pPr>
        <w:spacing w:after="0" w:line="240" w:lineRule="auto"/>
        <w:ind w:left="144"/>
        <w:contextualSpacing/>
        <w:rPr>
          <w:rFonts w:asciiTheme="majorHAnsi" w:hAnsiTheme="majorHAnsi" w:cstheme="majorHAnsi"/>
        </w:rPr>
      </w:pPr>
      <w:r w:rsidRPr="00D66DE2">
        <w:rPr>
          <w:rFonts w:asciiTheme="majorHAnsi" w:hAnsiTheme="majorHAnsi" w:cstheme="majorHAnsi"/>
        </w:rPr>
        <w:t>Description of Assignment:</w:t>
      </w:r>
    </w:p>
    <w:p w14:paraId="2C81A9B7" w14:textId="3AF59090" w:rsidR="00275243" w:rsidRPr="00275243" w:rsidRDefault="00275243" w:rsidP="00D66DE2">
      <w:pPr>
        <w:spacing w:after="0" w:line="240" w:lineRule="auto"/>
        <w:ind w:left="144"/>
        <w:contextualSpacing/>
        <w:rPr>
          <w:rFonts w:asciiTheme="majorHAnsi" w:hAnsiTheme="majorHAnsi" w:cstheme="majorHAnsi"/>
        </w:rPr>
      </w:pPr>
      <w:r w:rsidRPr="00275243">
        <w:rPr>
          <w:rFonts w:asciiTheme="majorHAnsi" w:hAnsiTheme="majorHAnsi" w:cstheme="majorHAnsi"/>
        </w:rPr>
        <w:t xml:space="preserve">Working either individually, in pairs, or in groups </w:t>
      </w:r>
      <w:r w:rsidRPr="00275243">
        <w:rPr>
          <w:rFonts w:asciiTheme="majorHAnsi" w:hAnsiTheme="majorHAnsi" w:cstheme="majorHAnsi"/>
          <w:highlight w:val="yellow"/>
        </w:rPr>
        <w:t>(determined by the instructor)</w:t>
      </w:r>
      <w:r w:rsidRPr="00275243">
        <w:rPr>
          <w:rFonts w:asciiTheme="majorHAnsi" w:hAnsiTheme="majorHAnsi" w:cstheme="majorHAnsi"/>
        </w:rPr>
        <w:t>, students are expected to develop a research or program evaluation proposal (~20 pages) focused on a specific social problem or a need that has been identified through their field placement(s).  The proposal can employ any type of qualitative, quantitative, or mixed methods research design. Students will complete a proposal that includes identification of a research question, literature review, and methodology section, including a sampling plan, data collection plan</w:t>
      </w:r>
      <w:r w:rsidR="00D66DE2">
        <w:rPr>
          <w:rFonts w:asciiTheme="majorHAnsi" w:hAnsiTheme="majorHAnsi" w:cstheme="majorHAnsi"/>
        </w:rPr>
        <w:t>,</w:t>
      </w:r>
      <w:r w:rsidRPr="00275243">
        <w:rPr>
          <w:rFonts w:asciiTheme="majorHAnsi" w:hAnsiTheme="majorHAnsi" w:cstheme="majorHAnsi"/>
        </w:rPr>
        <w:t xml:space="preserve"> and data analysis plan. Should students choose to work in pairs or a group to develop a proposal that is focused on program evaluation, all students participating in that pair or group are responsible for collective interface with the agency itself; in other words, the student whose agency is selected should not bear more of the work than her/his/their classmates. Students are not required to use any specific or pre-identified theory or methodology when designing their projects. However, they should be able to justify their choice of approach and explain how it relates to building practice knowledge.  A complete description of the components of the proposal is included in Sakai under Assignments. </w:t>
      </w:r>
    </w:p>
    <w:p w14:paraId="0558A2C8" w14:textId="464E0A7F" w:rsidR="00275243" w:rsidRPr="00275243" w:rsidRDefault="00275243" w:rsidP="00D66DE2">
      <w:pPr>
        <w:spacing w:after="0" w:line="240" w:lineRule="auto"/>
        <w:ind w:left="144"/>
        <w:contextualSpacing/>
        <w:rPr>
          <w:rFonts w:asciiTheme="majorHAnsi" w:hAnsiTheme="majorHAnsi" w:cstheme="majorHAnsi"/>
        </w:rPr>
      </w:pPr>
      <w:r w:rsidRPr="00275243">
        <w:rPr>
          <w:rFonts w:asciiTheme="majorHAnsi" w:hAnsiTheme="majorHAnsi" w:cstheme="majorHAnsi"/>
        </w:rPr>
        <w:t xml:space="preserve">Assignment worth % of </w:t>
      </w:r>
      <w:r w:rsidR="00D66DE2">
        <w:rPr>
          <w:rFonts w:asciiTheme="majorHAnsi" w:hAnsiTheme="majorHAnsi" w:cstheme="majorHAnsi"/>
        </w:rPr>
        <w:t xml:space="preserve">the </w:t>
      </w:r>
      <w:r w:rsidRPr="00275243">
        <w:rPr>
          <w:rFonts w:asciiTheme="majorHAnsi" w:hAnsiTheme="majorHAnsi" w:cstheme="majorHAnsi"/>
        </w:rPr>
        <w:t>final grade for the course.</w:t>
      </w:r>
    </w:p>
    <w:p w14:paraId="4FC172B8" w14:textId="77777777" w:rsidR="00275243" w:rsidRPr="00275243" w:rsidRDefault="00275243" w:rsidP="00275243">
      <w:pPr>
        <w:contextualSpacing/>
        <w:rPr>
          <w:rFonts w:asciiTheme="majorHAnsi" w:eastAsiaTheme="minorEastAsia" w:hAnsiTheme="majorHAnsi" w:cstheme="majorHAnsi"/>
          <w:b/>
          <w:bCs/>
          <w:color w:val="000000" w:themeColor="text1"/>
        </w:rPr>
      </w:pPr>
    </w:p>
    <w:p w14:paraId="4B5AED16" w14:textId="77777777" w:rsidR="00275243" w:rsidRPr="00275243" w:rsidRDefault="00275243" w:rsidP="00275243">
      <w:pPr>
        <w:contextualSpacing/>
        <w:rPr>
          <w:rFonts w:asciiTheme="majorHAnsi" w:eastAsiaTheme="minorEastAsia" w:hAnsiTheme="majorHAnsi" w:cstheme="majorHAnsi"/>
          <w:b/>
          <w:bCs/>
          <w:color w:val="000000"/>
        </w:rPr>
      </w:pPr>
      <w:r w:rsidRPr="00275243">
        <w:rPr>
          <w:rFonts w:asciiTheme="majorHAnsi" w:eastAsiaTheme="minorEastAsia" w:hAnsiTheme="majorHAnsi" w:cstheme="majorHAnsi"/>
          <w:b/>
          <w:bCs/>
          <w:color w:val="000000" w:themeColor="text1"/>
        </w:rPr>
        <w:t xml:space="preserve">Rubric for Grading Assignments </w:t>
      </w:r>
    </w:p>
    <w:p w14:paraId="7A464293" w14:textId="77777777" w:rsidR="00275243" w:rsidRPr="00275243" w:rsidRDefault="00275243" w:rsidP="00275243">
      <w:pPr>
        <w:contextualSpacing/>
        <w:rPr>
          <w:rFonts w:asciiTheme="majorHAnsi" w:eastAsiaTheme="minorEastAsia" w:hAnsiTheme="majorHAnsi" w:cstheme="majorHAnsi"/>
          <w:b/>
          <w:bCs/>
          <w:color w:val="000000"/>
        </w:rPr>
      </w:pPr>
    </w:p>
    <w:p w14:paraId="470AD1A5" w14:textId="4C07E186" w:rsidR="00275243" w:rsidRPr="00275243" w:rsidRDefault="00275243" w:rsidP="00275243">
      <w:pPr>
        <w:rPr>
          <w:rFonts w:asciiTheme="majorHAnsi" w:eastAsiaTheme="minorEastAsia" w:hAnsiTheme="majorHAnsi" w:cstheme="majorHAnsi"/>
          <w:color w:val="000000"/>
        </w:rPr>
      </w:pPr>
      <w:r w:rsidRPr="00275243">
        <w:rPr>
          <w:rFonts w:asciiTheme="majorHAnsi" w:eastAsiaTheme="minorEastAsia" w:hAnsiTheme="majorHAnsi" w:cstheme="majorHAnsi"/>
          <w:color w:val="000000" w:themeColor="text1"/>
          <w:highlight w:val="yellow"/>
        </w:rPr>
        <w:t>[List rubric for graded assignments here]</w:t>
      </w:r>
    </w:p>
    <w:p w14:paraId="3F823DEA" w14:textId="5EE10D9F" w:rsidR="00275243" w:rsidRPr="00D66DE2" w:rsidRDefault="00275243" w:rsidP="00D66DE2">
      <w:pPr>
        <w:spacing w:before="120" w:after="120" w:line="240" w:lineRule="auto"/>
        <w:rPr>
          <w:rFonts w:asciiTheme="majorHAnsi" w:eastAsiaTheme="minorEastAsia" w:hAnsiTheme="majorHAnsi" w:cstheme="majorHAnsi"/>
          <w:b/>
          <w:bCs/>
          <w:color w:val="922247"/>
        </w:rPr>
      </w:pPr>
      <w:r w:rsidRPr="00D66DE2">
        <w:rPr>
          <w:rFonts w:asciiTheme="majorHAnsi" w:eastAsiaTheme="minorEastAsia" w:hAnsiTheme="majorHAnsi" w:cstheme="majorHAnsi"/>
          <w:b/>
          <w:bCs/>
          <w:color w:val="922247"/>
        </w:rPr>
        <w:t>REQUIRED TEXT(S)</w:t>
      </w:r>
    </w:p>
    <w:p w14:paraId="1DBF12F9" w14:textId="5825E68B" w:rsidR="00275243" w:rsidRPr="00D66DE2" w:rsidRDefault="00275243" w:rsidP="00275243">
      <w:pPr>
        <w:rPr>
          <w:rFonts w:asciiTheme="majorHAnsi" w:eastAsiaTheme="minorEastAsia" w:hAnsiTheme="majorHAnsi" w:cstheme="majorHAnsi"/>
          <w:color w:val="000000" w:themeColor="text1"/>
        </w:rPr>
      </w:pPr>
      <w:r w:rsidRPr="00275243">
        <w:rPr>
          <w:rFonts w:asciiTheme="majorHAnsi" w:eastAsiaTheme="minorEastAsia" w:hAnsiTheme="majorHAnsi" w:cstheme="majorHAnsi"/>
          <w:color w:val="000000" w:themeColor="text1"/>
          <w:highlight w:val="yellow"/>
        </w:rPr>
        <w:t>[Instructors can choose from the following texts to use in this course as required texts. Due to the evolving nature of research and content highlighting research, instructors can petition for additions to the options for reading materials. Every three years, those instructors who teach this course will meet to discuss readings and address any necessary changes that will then be submitted to the Curriculum Committee.]</w:t>
      </w:r>
    </w:p>
    <w:p w14:paraId="4647AD68" w14:textId="77777777" w:rsidR="00275243" w:rsidRPr="00D66DE2" w:rsidRDefault="00275243" w:rsidP="004A5C11">
      <w:pPr>
        <w:pStyle w:val="ListParagraph"/>
        <w:numPr>
          <w:ilvl w:val="0"/>
          <w:numId w:val="18"/>
        </w:numPr>
        <w:autoSpaceDE w:val="0"/>
        <w:autoSpaceDN w:val="0"/>
        <w:adjustRightInd w:val="0"/>
        <w:spacing w:after="0" w:line="240" w:lineRule="auto"/>
        <w:ind w:left="432"/>
        <w:rPr>
          <w:rFonts w:asciiTheme="majorHAnsi" w:hAnsiTheme="majorHAnsi" w:cstheme="majorHAnsi"/>
        </w:rPr>
      </w:pPr>
      <w:r w:rsidRPr="00D66DE2">
        <w:rPr>
          <w:rFonts w:asciiTheme="majorHAnsi" w:hAnsiTheme="majorHAnsi" w:cstheme="majorHAnsi"/>
        </w:rPr>
        <w:t xml:space="preserve">Engel, R. J., &amp; Schutt, R. K. (2017). </w:t>
      </w:r>
      <w:r w:rsidRPr="00D66DE2">
        <w:rPr>
          <w:rFonts w:asciiTheme="majorHAnsi" w:hAnsiTheme="majorHAnsi" w:cstheme="majorHAnsi"/>
          <w:i/>
        </w:rPr>
        <w:t>The practice of research in social work</w:t>
      </w:r>
      <w:r w:rsidRPr="00D66DE2">
        <w:rPr>
          <w:rFonts w:asciiTheme="majorHAnsi" w:hAnsiTheme="majorHAnsi" w:cstheme="majorHAnsi"/>
        </w:rPr>
        <w:t xml:space="preserve"> (4</w:t>
      </w:r>
      <w:r w:rsidRPr="00D66DE2">
        <w:rPr>
          <w:rFonts w:asciiTheme="majorHAnsi" w:hAnsiTheme="majorHAnsi" w:cstheme="majorHAnsi"/>
          <w:vertAlign w:val="superscript"/>
        </w:rPr>
        <w:t>th</w:t>
      </w:r>
      <w:r w:rsidRPr="00D66DE2">
        <w:rPr>
          <w:rFonts w:asciiTheme="majorHAnsi" w:hAnsiTheme="majorHAnsi" w:cstheme="majorHAnsi"/>
        </w:rPr>
        <w:t xml:space="preserve"> ed.).</w:t>
      </w:r>
      <w:r w:rsidRPr="00D66DE2">
        <w:rPr>
          <w:rFonts w:asciiTheme="majorHAnsi" w:hAnsiTheme="majorHAnsi" w:cstheme="majorHAnsi"/>
          <w:u w:val="single"/>
        </w:rPr>
        <w:t xml:space="preserve"> </w:t>
      </w:r>
      <w:r w:rsidRPr="00D66DE2">
        <w:rPr>
          <w:rFonts w:asciiTheme="majorHAnsi" w:hAnsiTheme="majorHAnsi" w:cstheme="majorHAnsi"/>
        </w:rPr>
        <w:t xml:space="preserve"> </w:t>
      </w:r>
    </w:p>
    <w:p w14:paraId="5715A2E7" w14:textId="07313C66" w:rsidR="00275243" w:rsidRPr="00D66DE2" w:rsidRDefault="00275243" w:rsidP="004A5C11">
      <w:pPr>
        <w:pStyle w:val="ListParagraph"/>
        <w:numPr>
          <w:ilvl w:val="0"/>
          <w:numId w:val="18"/>
        </w:numPr>
        <w:autoSpaceDE w:val="0"/>
        <w:autoSpaceDN w:val="0"/>
        <w:adjustRightInd w:val="0"/>
        <w:spacing w:after="0" w:line="240" w:lineRule="auto"/>
        <w:ind w:left="432"/>
        <w:rPr>
          <w:rFonts w:asciiTheme="majorHAnsi" w:hAnsiTheme="majorHAnsi" w:cstheme="majorHAnsi"/>
        </w:rPr>
      </w:pPr>
      <w:r w:rsidRPr="00D66DE2">
        <w:rPr>
          <w:rFonts w:asciiTheme="majorHAnsi" w:hAnsiTheme="majorHAnsi" w:cstheme="majorHAnsi"/>
        </w:rPr>
        <w:t xml:space="preserve">Sage. </w:t>
      </w:r>
    </w:p>
    <w:p w14:paraId="3C9FDD0C" w14:textId="50300B8D" w:rsidR="00275243" w:rsidRPr="00D66DE2" w:rsidRDefault="00275243" w:rsidP="004A5C11">
      <w:pPr>
        <w:pStyle w:val="ListParagraph"/>
        <w:numPr>
          <w:ilvl w:val="0"/>
          <w:numId w:val="18"/>
        </w:numPr>
        <w:spacing w:after="0" w:line="240" w:lineRule="auto"/>
        <w:ind w:left="432"/>
        <w:rPr>
          <w:rFonts w:asciiTheme="majorHAnsi" w:hAnsiTheme="majorHAnsi" w:cstheme="majorHAnsi"/>
        </w:rPr>
      </w:pPr>
      <w:r w:rsidRPr="00D66DE2">
        <w:rPr>
          <w:rFonts w:asciiTheme="majorHAnsi" w:hAnsiTheme="majorHAnsi" w:cstheme="majorHAnsi"/>
        </w:rPr>
        <w:t xml:space="preserve">Royce, D. (2020). </w:t>
      </w:r>
      <w:r w:rsidRPr="00D66DE2">
        <w:rPr>
          <w:rFonts w:asciiTheme="majorHAnsi" w:hAnsiTheme="majorHAnsi" w:cstheme="majorHAnsi"/>
          <w:i/>
          <w:iCs/>
        </w:rPr>
        <w:t>Research methods in social work</w:t>
      </w:r>
      <w:r w:rsidRPr="00D66DE2">
        <w:rPr>
          <w:rFonts w:asciiTheme="majorHAnsi" w:hAnsiTheme="majorHAnsi" w:cstheme="majorHAnsi"/>
        </w:rPr>
        <w:t xml:space="preserve"> (8</w:t>
      </w:r>
      <w:r w:rsidRPr="00D66DE2">
        <w:rPr>
          <w:rFonts w:asciiTheme="majorHAnsi" w:hAnsiTheme="majorHAnsi" w:cstheme="majorHAnsi"/>
          <w:vertAlign w:val="superscript"/>
        </w:rPr>
        <w:t>th</w:t>
      </w:r>
      <w:r w:rsidRPr="00D66DE2">
        <w:rPr>
          <w:rFonts w:asciiTheme="majorHAnsi" w:hAnsiTheme="majorHAnsi" w:cstheme="majorHAnsi"/>
        </w:rPr>
        <w:t xml:space="preserve"> ed.). Cognella.</w:t>
      </w:r>
    </w:p>
    <w:p w14:paraId="1E00517A" w14:textId="10F9192E" w:rsidR="00275243" w:rsidRPr="00D66DE2" w:rsidRDefault="00275243" w:rsidP="004A5C11">
      <w:pPr>
        <w:pStyle w:val="ListParagraph"/>
        <w:numPr>
          <w:ilvl w:val="0"/>
          <w:numId w:val="18"/>
        </w:numPr>
        <w:spacing w:after="0" w:line="240" w:lineRule="auto"/>
        <w:ind w:left="432"/>
        <w:rPr>
          <w:rFonts w:asciiTheme="majorHAnsi" w:hAnsiTheme="majorHAnsi" w:cstheme="majorHAnsi"/>
        </w:rPr>
      </w:pPr>
      <w:r w:rsidRPr="00D66DE2">
        <w:rPr>
          <w:rFonts w:asciiTheme="majorHAnsi" w:hAnsiTheme="majorHAnsi" w:cstheme="majorHAnsi"/>
        </w:rPr>
        <w:t xml:space="preserve">Royce, D., Thyer, B. A., &amp; Padgett, D. K. (2016). </w:t>
      </w:r>
      <w:r w:rsidRPr="00D66DE2">
        <w:rPr>
          <w:rFonts w:asciiTheme="majorHAnsi" w:hAnsiTheme="majorHAnsi" w:cstheme="majorHAnsi"/>
          <w:i/>
          <w:iCs/>
        </w:rPr>
        <w:t>Program evaluation: An introduction to an evidence-based approach</w:t>
      </w:r>
      <w:r w:rsidRPr="00D66DE2">
        <w:rPr>
          <w:rFonts w:asciiTheme="majorHAnsi" w:hAnsiTheme="majorHAnsi" w:cstheme="majorHAnsi"/>
        </w:rPr>
        <w:t xml:space="preserve"> (6</w:t>
      </w:r>
      <w:r w:rsidRPr="00D66DE2">
        <w:rPr>
          <w:rFonts w:asciiTheme="majorHAnsi" w:hAnsiTheme="majorHAnsi" w:cstheme="majorHAnsi"/>
          <w:vertAlign w:val="superscript"/>
        </w:rPr>
        <w:t>th</w:t>
      </w:r>
      <w:r w:rsidRPr="00D66DE2">
        <w:rPr>
          <w:rFonts w:asciiTheme="majorHAnsi" w:hAnsiTheme="majorHAnsi" w:cstheme="majorHAnsi"/>
        </w:rPr>
        <w:t xml:space="preserve"> ed.). Cengage Learning. </w:t>
      </w:r>
    </w:p>
    <w:p w14:paraId="0D4289EB" w14:textId="77777777" w:rsidR="00275243" w:rsidRPr="00D66DE2" w:rsidRDefault="00275243" w:rsidP="004A5C11">
      <w:pPr>
        <w:pStyle w:val="ListParagraph"/>
        <w:numPr>
          <w:ilvl w:val="0"/>
          <w:numId w:val="18"/>
        </w:numPr>
        <w:spacing w:after="0" w:line="240" w:lineRule="auto"/>
        <w:ind w:left="432"/>
        <w:rPr>
          <w:rFonts w:asciiTheme="majorHAnsi" w:hAnsiTheme="majorHAnsi" w:cstheme="majorHAnsi"/>
        </w:rPr>
      </w:pPr>
      <w:r w:rsidRPr="00D66DE2">
        <w:rPr>
          <w:rFonts w:asciiTheme="majorHAnsi" w:hAnsiTheme="majorHAnsi" w:cstheme="majorHAnsi"/>
        </w:rPr>
        <w:t xml:space="preserve">Rubin, A., &amp; Babbie, E. (2017). </w:t>
      </w:r>
      <w:r w:rsidRPr="00D66DE2">
        <w:rPr>
          <w:rFonts w:asciiTheme="majorHAnsi" w:hAnsiTheme="majorHAnsi" w:cstheme="majorHAnsi"/>
          <w:i/>
          <w:iCs/>
        </w:rPr>
        <w:t>Research methods for social work</w:t>
      </w:r>
      <w:r w:rsidRPr="00D66DE2">
        <w:rPr>
          <w:rFonts w:asciiTheme="majorHAnsi" w:hAnsiTheme="majorHAnsi" w:cstheme="majorHAnsi"/>
        </w:rPr>
        <w:t xml:space="preserve"> (9</w:t>
      </w:r>
      <w:r w:rsidRPr="00D66DE2">
        <w:rPr>
          <w:rFonts w:asciiTheme="majorHAnsi" w:hAnsiTheme="majorHAnsi" w:cstheme="majorHAnsi"/>
          <w:vertAlign w:val="superscript"/>
        </w:rPr>
        <w:t>th</w:t>
      </w:r>
      <w:r w:rsidRPr="00D66DE2">
        <w:rPr>
          <w:rFonts w:asciiTheme="majorHAnsi" w:hAnsiTheme="majorHAnsi" w:cstheme="majorHAnsi"/>
        </w:rPr>
        <w:t xml:space="preserve"> Edition).  Brooks/Cole-Cengage Learning.</w:t>
      </w:r>
    </w:p>
    <w:p w14:paraId="581E44B8" w14:textId="77777777" w:rsidR="00275243" w:rsidRPr="00275243" w:rsidRDefault="00275243" w:rsidP="00D66DE2">
      <w:pPr>
        <w:contextualSpacing/>
        <w:rPr>
          <w:rFonts w:asciiTheme="majorHAnsi" w:eastAsiaTheme="minorEastAsia" w:hAnsiTheme="majorHAnsi" w:cstheme="majorHAnsi"/>
          <w:highlight w:val="cyan"/>
        </w:rPr>
      </w:pPr>
    </w:p>
    <w:p w14:paraId="1C3F2136" w14:textId="77777777" w:rsidR="00275243" w:rsidRPr="001F771B" w:rsidRDefault="00275243" w:rsidP="00D66DE2">
      <w:pPr>
        <w:spacing w:before="120" w:after="120" w:line="240" w:lineRule="auto"/>
        <w:rPr>
          <w:rFonts w:asciiTheme="majorHAnsi" w:eastAsiaTheme="minorEastAsia" w:hAnsiTheme="majorHAnsi" w:cstheme="majorHAnsi"/>
          <w:b/>
          <w:bCs/>
          <w:color w:val="922247"/>
          <w:sz w:val="24"/>
        </w:rPr>
      </w:pPr>
      <w:r w:rsidRPr="001F771B">
        <w:rPr>
          <w:rFonts w:asciiTheme="majorHAnsi" w:eastAsiaTheme="minorEastAsia" w:hAnsiTheme="majorHAnsi" w:cstheme="majorHAnsi"/>
          <w:b/>
          <w:bCs/>
          <w:color w:val="922247"/>
          <w:sz w:val="24"/>
        </w:rPr>
        <w:t>RECOMMENDED TEXT(S)</w:t>
      </w:r>
    </w:p>
    <w:p w14:paraId="3CE9CA57" w14:textId="77777777" w:rsidR="00275243" w:rsidRPr="00275243" w:rsidRDefault="00275243" w:rsidP="00275243">
      <w:pPr>
        <w:rPr>
          <w:rFonts w:asciiTheme="majorHAnsi" w:eastAsiaTheme="minorEastAsia" w:hAnsiTheme="majorHAnsi" w:cstheme="majorHAnsi"/>
          <w:b/>
          <w:bCs/>
          <w:color w:val="C00000"/>
          <w:highlight w:val="cyan"/>
        </w:rPr>
      </w:pPr>
    </w:p>
    <w:p w14:paraId="70044E82" w14:textId="77777777"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Denicolo, P., &amp; Becker, L. (2012). </w:t>
      </w:r>
      <w:r w:rsidRPr="00D66DE2">
        <w:rPr>
          <w:rFonts w:asciiTheme="majorHAnsi" w:hAnsiTheme="majorHAnsi" w:cstheme="majorHAnsi"/>
          <w:i/>
        </w:rPr>
        <w:t>Developing research proposals</w:t>
      </w:r>
      <w:r w:rsidRPr="00D66DE2">
        <w:rPr>
          <w:rFonts w:asciiTheme="majorHAnsi" w:hAnsiTheme="majorHAnsi" w:cstheme="majorHAnsi"/>
        </w:rPr>
        <w:t>. Thousand Oaks, CA: Sage.</w:t>
      </w:r>
    </w:p>
    <w:p w14:paraId="19CA4A3B" w14:textId="33BA65ED"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Harris, S. R. (2014). </w:t>
      </w:r>
      <w:r w:rsidRPr="00D66DE2">
        <w:rPr>
          <w:rFonts w:asciiTheme="majorHAnsi" w:hAnsiTheme="majorHAnsi" w:cstheme="majorHAnsi"/>
          <w:i/>
        </w:rPr>
        <w:t>How to critique journal articles in the social sciences</w:t>
      </w:r>
      <w:r w:rsidRPr="00D66DE2">
        <w:rPr>
          <w:rFonts w:asciiTheme="majorHAnsi" w:hAnsiTheme="majorHAnsi" w:cstheme="majorHAnsi"/>
        </w:rPr>
        <w:t>. Thousand Oaks, CA: Sage.</w:t>
      </w:r>
    </w:p>
    <w:p w14:paraId="7350F42D" w14:textId="05ECC371"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Dudley, J. R. (2020). </w:t>
      </w:r>
      <w:r w:rsidRPr="00D66DE2">
        <w:rPr>
          <w:rFonts w:asciiTheme="majorHAnsi" w:hAnsiTheme="majorHAnsi" w:cstheme="majorHAnsi"/>
          <w:i/>
        </w:rPr>
        <w:t>Social work evaluation: Enhancing what we do</w:t>
      </w:r>
      <w:r w:rsidRPr="00D66DE2">
        <w:rPr>
          <w:rFonts w:asciiTheme="majorHAnsi" w:hAnsiTheme="majorHAnsi" w:cstheme="majorHAnsi"/>
        </w:rPr>
        <w:t xml:space="preserve"> (3</w:t>
      </w:r>
      <w:r w:rsidRPr="00D66DE2">
        <w:rPr>
          <w:rFonts w:asciiTheme="majorHAnsi" w:hAnsiTheme="majorHAnsi" w:cstheme="majorHAnsi"/>
          <w:vertAlign w:val="superscript"/>
        </w:rPr>
        <w:t>rd</w:t>
      </w:r>
      <w:r w:rsidRPr="00D66DE2">
        <w:rPr>
          <w:rFonts w:asciiTheme="majorHAnsi" w:hAnsiTheme="majorHAnsi" w:cstheme="majorHAnsi"/>
        </w:rPr>
        <w:t xml:space="preserve"> ed.). Lyceum Books, Inc.</w:t>
      </w:r>
    </w:p>
    <w:p w14:paraId="37A07641" w14:textId="6DDD2C6C"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Punch, K. (2006). </w:t>
      </w:r>
      <w:r w:rsidRPr="00D66DE2">
        <w:rPr>
          <w:rFonts w:asciiTheme="majorHAnsi" w:hAnsiTheme="majorHAnsi" w:cstheme="majorHAnsi"/>
          <w:i/>
        </w:rPr>
        <w:t>Developing effective research proposals (2</w:t>
      </w:r>
      <w:r w:rsidRPr="00D66DE2">
        <w:rPr>
          <w:rFonts w:asciiTheme="majorHAnsi" w:hAnsiTheme="majorHAnsi" w:cstheme="majorHAnsi"/>
          <w:i/>
          <w:vertAlign w:val="superscript"/>
        </w:rPr>
        <w:t>nd</w:t>
      </w:r>
      <w:r w:rsidRPr="00D66DE2">
        <w:rPr>
          <w:rFonts w:asciiTheme="majorHAnsi" w:hAnsiTheme="majorHAnsi" w:cstheme="majorHAnsi"/>
          <w:i/>
        </w:rPr>
        <w:t xml:space="preserve"> edition)</w:t>
      </w:r>
      <w:r w:rsidRPr="00D66DE2">
        <w:rPr>
          <w:rFonts w:asciiTheme="majorHAnsi" w:hAnsiTheme="majorHAnsi" w:cstheme="majorHAnsi"/>
        </w:rPr>
        <w:t xml:space="preserve">. Thousand Oaks, CA: Sage.  </w:t>
      </w:r>
    </w:p>
    <w:p w14:paraId="79FA5EC4" w14:textId="1A434F24"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Pyrczak, Fred. (2017). </w:t>
      </w:r>
      <w:r w:rsidRPr="00D66DE2">
        <w:rPr>
          <w:rFonts w:asciiTheme="majorHAnsi" w:hAnsiTheme="majorHAnsi" w:cstheme="majorHAnsi"/>
          <w:i/>
          <w:iCs/>
        </w:rPr>
        <w:t>Evaluating research in academic journals</w:t>
      </w:r>
      <w:r w:rsidRPr="00D66DE2">
        <w:rPr>
          <w:rFonts w:asciiTheme="majorHAnsi" w:hAnsiTheme="majorHAnsi" w:cstheme="majorHAnsi"/>
        </w:rPr>
        <w:t xml:space="preserve"> (6</w:t>
      </w:r>
      <w:r w:rsidRPr="00D66DE2">
        <w:rPr>
          <w:rFonts w:asciiTheme="majorHAnsi" w:hAnsiTheme="majorHAnsi" w:cstheme="majorHAnsi"/>
          <w:vertAlign w:val="superscript"/>
        </w:rPr>
        <w:t>th</w:t>
      </w:r>
      <w:r w:rsidRPr="00D66DE2">
        <w:rPr>
          <w:rFonts w:asciiTheme="majorHAnsi" w:hAnsiTheme="majorHAnsi" w:cstheme="majorHAnsi"/>
        </w:rPr>
        <w:t xml:space="preserve"> edition). Pyrczak Publishing</w:t>
      </w:r>
    </w:p>
    <w:p w14:paraId="04130742" w14:textId="33BB1203"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Rossi, P. H., Lipsey, M. W., &amp; Freeman, H. E. (2003). </w:t>
      </w:r>
      <w:r w:rsidRPr="00D66DE2">
        <w:rPr>
          <w:rFonts w:asciiTheme="majorHAnsi" w:hAnsiTheme="majorHAnsi" w:cstheme="majorHAnsi"/>
          <w:i/>
        </w:rPr>
        <w:t>Evaluation: A systematic approach.</w:t>
      </w:r>
      <w:r w:rsidRPr="00D66DE2">
        <w:rPr>
          <w:rFonts w:asciiTheme="majorHAnsi" w:hAnsiTheme="majorHAnsi" w:cstheme="majorHAnsi"/>
        </w:rPr>
        <w:t xml:space="preserve"> Thousand Oaks, CA: Sage.</w:t>
      </w:r>
    </w:p>
    <w:p w14:paraId="4320C199" w14:textId="2692E3B2"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eastAsia="Times New Roman" w:hAnsiTheme="majorHAnsi" w:cstheme="majorHAnsi"/>
        </w:rPr>
        <w:t xml:space="preserve">Trochim, W. M. K &amp; Donnelly, J. P (2008). </w:t>
      </w:r>
      <w:r w:rsidRPr="00D66DE2">
        <w:rPr>
          <w:rFonts w:asciiTheme="majorHAnsi" w:eastAsia="Times New Roman" w:hAnsiTheme="majorHAnsi" w:cstheme="majorHAnsi"/>
          <w:i/>
          <w:iCs/>
        </w:rPr>
        <w:t>Research methods knowledge base</w:t>
      </w:r>
      <w:r w:rsidRPr="00D66DE2">
        <w:rPr>
          <w:rFonts w:asciiTheme="majorHAnsi" w:eastAsia="Times New Roman" w:hAnsiTheme="majorHAnsi" w:cstheme="majorHAnsi"/>
        </w:rPr>
        <w:t xml:space="preserve"> (3rd ed). Thomson Custom Pub, Mason, OH.</w:t>
      </w:r>
      <w:r w:rsidRPr="00D66DE2">
        <w:rPr>
          <w:rFonts w:asciiTheme="majorHAnsi" w:hAnsiTheme="majorHAnsi" w:cstheme="majorHAnsi"/>
        </w:rPr>
        <w:t xml:space="preserve"> </w:t>
      </w:r>
    </w:p>
    <w:p w14:paraId="2B4A98D8" w14:textId="28318CD9" w:rsidR="00275243" w:rsidRPr="00D66DE2" w:rsidRDefault="00275243" w:rsidP="004A5C11">
      <w:pPr>
        <w:pStyle w:val="ListParagraph"/>
        <w:numPr>
          <w:ilvl w:val="0"/>
          <w:numId w:val="19"/>
        </w:numPr>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Wyatt Knowlton, L., &amp; Phillips, C. C. (2013). </w:t>
      </w:r>
      <w:r w:rsidRPr="00D66DE2">
        <w:rPr>
          <w:rFonts w:asciiTheme="majorHAnsi" w:hAnsiTheme="majorHAnsi" w:cstheme="majorHAnsi"/>
          <w:i/>
          <w:iCs/>
        </w:rPr>
        <w:t>The logic model guidebook: Better strategies for great results</w:t>
      </w:r>
      <w:r w:rsidRPr="00D66DE2">
        <w:rPr>
          <w:rFonts w:asciiTheme="majorHAnsi" w:hAnsiTheme="majorHAnsi" w:cstheme="majorHAnsi"/>
        </w:rPr>
        <w:t xml:space="preserve"> (2</w:t>
      </w:r>
      <w:r w:rsidRPr="00D66DE2">
        <w:rPr>
          <w:rFonts w:asciiTheme="majorHAnsi" w:hAnsiTheme="majorHAnsi" w:cstheme="majorHAnsi"/>
          <w:vertAlign w:val="superscript"/>
        </w:rPr>
        <w:t>nd</w:t>
      </w:r>
      <w:r w:rsidRPr="00D66DE2">
        <w:rPr>
          <w:rFonts w:asciiTheme="majorHAnsi" w:hAnsiTheme="majorHAnsi" w:cstheme="majorHAnsi"/>
        </w:rPr>
        <w:t xml:space="preserve"> ed.). Thousand Oaks, CA: Sage. </w:t>
      </w:r>
    </w:p>
    <w:p w14:paraId="0A0873B1" w14:textId="3C31BFD2" w:rsidR="00275243" w:rsidRPr="00D66DE2" w:rsidRDefault="00275243" w:rsidP="00D66DE2">
      <w:pPr>
        <w:pStyle w:val="Heading4"/>
        <w:numPr>
          <w:ilvl w:val="0"/>
          <w:numId w:val="0"/>
        </w:numPr>
        <w:spacing w:before="120" w:after="120"/>
        <w:rPr>
          <w:rFonts w:asciiTheme="majorHAnsi" w:hAnsiTheme="majorHAnsi" w:cstheme="majorHAnsi"/>
          <w:b w:val="0"/>
          <w:bCs/>
          <w:color w:val="922247"/>
          <w:sz w:val="22"/>
          <w:szCs w:val="22"/>
        </w:rPr>
      </w:pPr>
      <w:r w:rsidRPr="00D66DE2">
        <w:rPr>
          <w:rFonts w:asciiTheme="majorHAnsi" w:eastAsiaTheme="minorEastAsia" w:hAnsiTheme="majorHAnsi" w:cstheme="majorHAnsi"/>
          <w:bCs/>
          <w:color w:val="922247"/>
          <w:sz w:val="22"/>
          <w:szCs w:val="22"/>
        </w:rPr>
        <w:t>COURSE SCHEDULE</w:t>
      </w:r>
      <w:r w:rsidRPr="00275243">
        <w:rPr>
          <w:rFonts w:asciiTheme="majorHAnsi" w:hAnsiTheme="majorHAnsi" w:cstheme="majorHAnsi"/>
          <w:sz w:val="22"/>
          <w:szCs w:val="22"/>
        </w:rPr>
        <w:br/>
      </w:r>
      <w:r w:rsidRPr="00D66DE2">
        <w:rPr>
          <w:rFonts w:asciiTheme="majorHAnsi" w:eastAsiaTheme="minorEastAsia" w:hAnsiTheme="majorHAnsi" w:cstheme="majorHAnsi"/>
          <w:b w:val="0"/>
          <w:bCs/>
          <w:sz w:val="22"/>
          <w:szCs w:val="22"/>
        </w:rPr>
        <w:t>See “Course Schedule” for week-by-week class/module objectives, required, and recommended content.</w:t>
      </w:r>
    </w:p>
    <w:p w14:paraId="3427B273" w14:textId="54C6CA43" w:rsidR="00275243" w:rsidRPr="001F771B" w:rsidRDefault="00275243" w:rsidP="00D66DE2">
      <w:pPr>
        <w:spacing w:before="120" w:after="120" w:line="240" w:lineRule="auto"/>
        <w:rPr>
          <w:rFonts w:asciiTheme="majorHAnsi" w:eastAsiaTheme="minorEastAsia" w:hAnsiTheme="majorHAnsi" w:cstheme="majorHAnsi"/>
          <w:b/>
          <w:bCs/>
          <w:color w:val="922247"/>
          <w:sz w:val="24"/>
        </w:rPr>
      </w:pPr>
      <w:r w:rsidRPr="001F771B">
        <w:rPr>
          <w:rFonts w:asciiTheme="majorHAnsi" w:eastAsiaTheme="minorEastAsia" w:hAnsiTheme="majorHAnsi" w:cstheme="majorHAnsi"/>
          <w:b/>
          <w:bCs/>
          <w:color w:val="922247"/>
          <w:sz w:val="24"/>
        </w:rPr>
        <w:t>COURSE FEEDBACK &amp; SYLLABUS REFERENCES</w:t>
      </w:r>
    </w:p>
    <w:p w14:paraId="71F5C05D" w14:textId="77777777" w:rsidR="00275243" w:rsidRPr="00275243" w:rsidRDefault="00275243" w:rsidP="00D66DE2">
      <w:pPr>
        <w:spacing w:before="120" w:after="120" w:line="240" w:lineRule="auto"/>
        <w:rPr>
          <w:rFonts w:asciiTheme="majorHAnsi" w:eastAsiaTheme="minorEastAsia" w:hAnsiTheme="majorHAnsi" w:cstheme="majorHAnsi"/>
          <w:b/>
          <w:bCs/>
        </w:rPr>
      </w:pPr>
      <w:r w:rsidRPr="00275243">
        <w:rPr>
          <w:rFonts w:asciiTheme="majorHAnsi" w:eastAsiaTheme="minorEastAsia" w:hAnsiTheme="majorHAnsi" w:cstheme="majorHAnsi"/>
          <w:b/>
          <w:bCs/>
        </w:rPr>
        <w:t>Course Feedback</w:t>
      </w:r>
    </w:p>
    <w:p w14:paraId="1B9B0506" w14:textId="7B8FD773" w:rsidR="00275243" w:rsidRPr="00275243" w:rsidRDefault="00275243" w:rsidP="00D66DE2">
      <w:pPr>
        <w:spacing w:after="0" w:line="240" w:lineRule="auto"/>
        <w:ind w:left="144"/>
        <w:rPr>
          <w:rFonts w:asciiTheme="majorHAnsi" w:eastAsiaTheme="minorEastAsia" w:hAnsiTheme="majorHAnsi" w:cstheme="majorHAnsi"/>
        </w:rPr>
      </w:pPr>
      <w:r w:rsidRPr="00275243">
        <w:rPr>
          <w:rFonts w:asciiTheme="majorHAnsi" w:eastAsiaTheme="minorEastAsia"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507EE652" w14:textId="189EDBEC" w:rsidR="00275243" w:rsidRPr="001F771B" w:rsidRDefault="00275243" w:rsidP="00C97FE5">
      <w:pPr>
        <w:spacing w:before="120" w:after="120" w:line="240" w:lineRule="auto"/>
        <w:rPr>
          <w:rFonts w:asciiTheme="majorHAnsi" w:eastAsiaTheme="minorEastAsia" w:hAnsiTheme="majorHAnsi" w:cstheme="majorHAnsi"/>
          <w:b/>
          <w:bCs/>
          <w:color w:val="922247"/>
          <w:sz w:val="24"/>
        </w:rPr>
      </w:pPr>
      <w:bookmarkStart w:id="2" w:name="_GoBack"/>
      <w:r w:rsidRPr="001F771B">
        <w:rPr>
          <w:rFonts w:asciiTheme="majorHAnsi" w:eastAsiaTheme="minorEastAsia" w:hAnsiTheme="majorHAnsi" w:cstheme="majorHAnsi"/>
          <w:b/>
          <w:bCs/>
          <w:color w:val="922247"/>
          <w:sz w:val="24"/>
        </w:rPr>
        <w:t>RESOURCES</w:t>
      </w:r>
    </w:p>
    <w:bookmarkEnd w:id="2"/>
    <w:p w14:paraId="2F56B47A" w14:textId="77777777" w:rsidR="00275243" w:rsidRPr="00C97FE5" w:rsidRDefault="00275243" w:rsidP="00C97FE5">
      <w:pPr>
        <w:spacing w:before="120" w:after="120" w:line="240" w:lineRule="auto"/>
        <w:rPr>
          <w:rFonts w:asciiTheme="majorHAnsi" w:eastAsiaTheme="minorEastAsia" w:hAnsiTheme="majorHAnsi" w:cstheme="majorHAnsi"/>
          <w:b/>
          <w:bCs/>
        </w:rPr>
      </w:pPr>
      <w:r w:rsidRPr="00C97FE5">
        <w:rPr>
          <w:rFonts w:asciiTheme="majorHAnsi" w:eastAsiaTheme="minorEastAsia" w:hAnsiTheme="majorHAnsi" w:cstheme="majorHAnsi"/>
          <w:b/>
          <w:bCs/>
        </w:rPr>
        <w:t>Professional Journals</w:t>
      </w:r>
    </w:p>
    <w:p w14:paraId="2C567A3F"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Social Work Research</w:t>
      </w:r>
    </w:p>
    <w:p w14:paraId="0C9C9922"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Journal of the Society for Social Work and Research</w:t>
      </w:r>
    </w:p>
    <w:p w14:paraId="6EAB6373"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Research on Social Work Practice</w:t>
      </w:r>
    </w:p>
    <w:p w14:paraId="40131229"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Journal of Social Work Research and Evaluation</w:t>
      </w:r>
    </w:p>
    <w:p w14:paraId="36AC9193"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Evaluation and Program Planning Journal</w:t>
      </w:r>
    </w:p>
    <w:p w14:paraId="155996B6"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 xml:space="preserve">Evaluation:  The International Journal of Theory, Research and Practice. </w:t>
      </w:r>
    </w:p>
    <w:p w14:paraId="28F78395"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Research Evaluation</w:t>
      </w:r>
    </w:p>
    <w:p w14:paraId="51D6D9B9" w14:textId="491B4365" w:rsidR="00275243" w:rsidRPr="00C97FE5" w:rsidRDefault="00275243" w:rsidP="00C97FE5">
      <w:pPr>
        <w:spacing w:after="0" w:line="240" w:lineRule="auto"/>
        <w:ind w:left="288"/>
        <w:rPr>
          <w:rFonts w:asciiTheme="majorHAnsi" w:eastAsiaTheme="minorEastAsia" w:hAnsiTheme="majorHAnsi" w:cstheme="majorHAnsi"/>
          <w:iCs/>
          <w:u w:val="single"/>
        </w:rPr>
      </w:pPr>
      <w:r w:rsidRPr="00C97FE5">
        <w:rPr>
          <w:rFonts w:asciiTheme="majorHAnsi" w:hAnsiTheme="majorHAnsi" w:cstheme="majorHAnsi"/>
          <w:iCs/>
        </w:rPr>
        <w:t>American Journal of Evaluation</w:t>
      </w:r>
    </w:p>
    <w:p w14:paraId="4701B4D5" w14:textId="682ADD1A" w:rsidR="00275243" w:rsidRPr="00C97FE5" w:rsidRDefault="00275243" w:rsidP="00C97FE5">
      <w:pPr>
        <w:spacing w:before="120" w:after="120" w:line="240" w:lineRule="auto"/>
        <w:rPr>
          <w:rFonts w:asciiTheme="majorHAnsi" w:eastAsiaTheme="minorEastAsia" w:hAnsiTheme="majorHAnsi" w:cstheme="majorHAnsi"/>
          <w:b/>
          <w:bCs/>
        </w:rPr>
      </w:pPr>
      <w:r w:rsidRPr="00C97FE5">
        <w:rPr>
          <w:rFonts w:asciiTheme="majorHAnsi" w:eastAsiaTheme="minorEastAsia" w:hAnsiTheme="majorHAnsi" w:cstheme="majorHAnsi"/>
          <w:b/>
          <w:bCs/>
        </w:rPr>
        <w:t>Websites</w:t>
      </w:r>
    </w:p>
    <w:p w14:paraId="6C194ECD" w14:textId="5CABA2E9" w:rsidR="00275243" w:rsidRPr="00275243" w:rsidRDefault="00275243" w:rsidP="00C97FE5">
      <w:pPr>
        <w:spacing w:after="0" w:line="240" w:lineRule="auto"/>
        <w:ind w:left="288"/>
        <w:rPr>
          <w:rFonts w:asciiTheme="majorHAnsi" w:hAnsiTheme="majorHAnsi" w:cstheme="majorHAnsi"/>
        </w:rPr>
      </w:pPr>
      <w:r w:rsidRPr="00275243">
        <w:rPr>
          <w:rFonts w:asciiTheme="majorHAnsi" w:hAnsiTheme="majorHAnsi" w:cstheme="majorHAnsi"/>
        </w:rPr>
        <w:t xml:space="preserve">Society for Social Work and Research:  </w:t>
      </w:r>
      <w:hyperlink r:id="rId34" w:history="1">
        <w:r w:rsidRPr="00275243">
          <w:rPr>
            <w:rStyle w:val="Hyperlink"/>
            <w:rFonts w:asciiTheme="majorHAnsi" w:hAnsiTheme="majorHAnsi" w:cstheme="majorHAnsi"/>
          </w:rPr>
          <w:t>http://sswr.org/</w:t>
        </w:r>
      </w:hyperlink>
    </w:p>
    <w:p w14:paraId="347CDAAC" w14:textId="3F95B530" w:rsidR="00275243" w:rsidRPr="00275243" w:rsidRDefault="00275243" w:rsidP="00C97FE5">
      <w:pPr>
        <w:spacing w:after="0" w:line="240" w:lineRule="auto"/>
        <w:ind w:left="288"/>
        <w:rPr>
          <w:rFonts w:asciiTheme="majorHAnsi" w:hAnsiTheme="majorHAnsi" w:cstheme="majorHAnsi"/>
        </w:rPr>
      </w:pPr>
      <w:r w:rsidRPr="00275243">
        <w:rPr>
          <w:rFonts w:asciiTheme="majorHAnsi" w:hAnsiTheme="majorHAnsi" w:cstheme="majorHAnsi"/>
        </w:rPr>
        <w:t xml:space="preserve">Wayne State University Center for Social Work Research: </w:t>
      </w:r>
      <w:hyperlink r:id="rId35" w:history="1">
        <w:r w:rsidRPr="00275243">
          <w:rPr>
            <w:rStyle w:val="Hyperlink"/>
            <w:rFonts w:asciiTheme="majorHAnsi" w:hAnsiTheme="majorHAnsi" w:cstheme="majorHAnsi"/>
          </w:rPr>
          <w:t>http://research.socialwork.wayne.edu/</w:t>
        </w:r>
      </w:hyperlink>
    </w:p>
    <w:p w14:paraId="3B00412A" w14:textId="6D54C588" w:rsidR="00275243" w:rsidRPr="00275243" w:rsidRDefault="00275243" w:rsidP="00C97FE5">
      <w:pPr>
        <w:spacing w:after="0" w:line="240" w:lineRule="auto"/>
        <w:ind w:left="288"/>
        <w:rPr>
          <w:rFonts w:asciiTheme="majorHAnsi" w:hAnsiTheme="majorHAnsi" w:cstheme="majorHAnsi"/>
        </w:rPr>
      </w:pPr>
      <w:r w:rsidRPr="00275243">
        <w:rPr>
          <w:rFonts w:asciiTheme="majorHAnsi" w:hAnsiTheme="majorHAnsi" w:cstheme="majorHAnsi"/>
        </w:rPr>
        <w:t xml:space="preserve">U.S. Department of Health and Human Services: </w:t>
      </w:r>
      <w:hyperlink r:id="rId36" w:history="1">
        <w:r w:rsidRPr="00275243">
          <w:rPr>
            <w:rStyle w:val="Hyperlink"/>
            <w:rFonts w:asciiTheme="majorHAnsi" w:hAnsiTheme="majorHAnsi" w:cstheme="majorHAnsi"/>
          </w:rPr>
          <w:t>http://www.hhs.gov/</w:t>
        </w:r>
      </w:hyperlink>
    </w:p>
    <w:p w14:paraId="490C7DC4" w14:textId="4F712176" w:rsidR="00275243" w:rsidRPr="00275243" w:rsidRDefault="00275243" w:rsidP="00C97FE5">
      <w:pPr>
        <w:spacing w:after="0" w:line="240" w:lineRule="auto"/>
        <w:ind w:left="288"/>
        <w:rPr>
          <w:rFonts w:asciiTheme="majorHAnsi" w:hAnsiTheme="majorHAnsi" w:cstheme="majorHAnsi"/>
        </w:rPr>
      </w:pPr>
      <w:r w:rsidRPr="00275243">
        <w:rPr>
          <w:rFonts w:asciiTheme="majorHAnsi" w:hAnsiTheme="majorHAnsi" w:cstheme="majorHAnsi"/>
        </w:rPr>
        <w:t xml:space="preserve">HHS Agency for Healthcare Research and Quality: </w:t>
      </w:r>
      <w:hyperlink r:id="rId37" w:history="1">
        <w:r w:rsidRPr="00275243">
          <w:rPr>
            <w:rStyle w:val="Hyperlink"/>
            <w:rFonts w:asciiTheme="majorHAnsi" w:hAnsiTheme="majorHAnsi" w:cstheme="majorHAnsi"/>
          </w:rPr>
          <w:t>http://www.ahrq.gov/</w:t>
        </w:r>
      </w:hyperlink>
    </w:p>
    <w:p w14:paraId="12AD8049" w14:textId="421D7EBD" w:rsidR="00275243" w:rsidRPr="00275243" w:rsidRDefault="001F771B" w:rsidP="00C97FE5">
      <w:pPr>
        <w:spacing w:after="0" w:line="240" w:lineRule="auto"/>
        <w:ind w:left="288"/>
        <w:rPr>
          <w:rFonts w:asciiTheme="majorHAnsi" w:hAnsiTheme="majorHAnsi" w:cstheme="majorHAnsi"/>
        </w:rPr>
      </w:pPr>
      <w:hyperlink r:id="rId38" w:tgtFrame="_blank" w:tooltip="title" w:history="1">
        <w:r w:rsidR="00275243" w:rsidRPr="00275243">
          <w:rPr>
            <w:rStyle w:val="Hyperlink"/>
            <w:rFonts w:asciiTheme="majorHAnsi" w:hAnsiTheme="majorHAnsi" w:cstheme="majorHAnsi"/>
            <w:bCs/>
            <w:color w:val="333333"/>
            <w:bdr w:val="none" w:sz="0" w:space="0" w:color="auto" w:frame="1"/>
            <w:shd w:val="clear" w:color="auto" w:fill="F0F0F0"/>
          </w:rPr>
          <w:t>SAMHSA’s National Registry of Evidence-Based Programs and Practices</w:t>
        </w:r>
      </w:hyperlink>
      <w:r w:rsidR="00275243" w:rsidRPr="00275243">
        <w:rPr>
          <w:rFonts w:asciiTheme="majorHAnsi" w:hAnsiTheme="majorHAnsi" w:cstheme="majorHAnsi"/>
        </w:rPr>
        <w:t xml:space="preserve">: </w:t>
      </w:r>
      <w:hyperlink r:id="rId39" w:history="1">
        <w:r w:rsidR="00275243" w:rsidRPr="00275243">
          <w:rPr>
            <w:rStyle w:val="Hyperlink"/>
            <w:rFonts w:asciiTheme="majorHAnsi" w:hAnsiTheme="majorHAnsi" w:cstheme="majorHAnsi"/>
          </w:rPr>
          <w:t>http://www.nrepp.samhsa.gov/</w:t>
        </w:r>
      </w:hyperlink>
    </w:p>
    <w:p w14:paraId="251F28F1" w14:textId="77777777" w:rsidR="00275243" w:rsidRPr="00275243" w:rsidRDefault="001F771B" w:rsidP="00C97FE5">
      <w:pPr>
        <w:spacing w:after="0" w:line="240" w:lineRule="auto"/>
        <w:ind w:left="288"/>
        <w:rPr>
          <w:rFonts w:asciiTheme="majorHAnsi" w:eastAsiaTheme="minorEastAsia" w:hAnsiTheme="majorHAnsi" w:cstheme="majorHAnsi"/>
          <w:u w:val="single"/>
        </w:rPr>
      </w:pPr>
      <w:hyperlink r:id="rId40" w:tgtFrame="_blank" w:tooltip="title" w:history="1">
        <w:r w:rsidR="00275243" w:rsidRPr="00275243">
          <w:rPr>
            <w:rStyle w:val="Hyperlink"/>
            <w:rFonts w:asciiTheme="majorHAnsi" w:hAnsiTheme="majorHAnsi" w:cstheme="majorHAnsi"/>
            <w:bCs/>
            <w:bdr w:val="none" w:sz="0" w:space="0" w:color="auto" w:frame="1"/>
            <w:shd w:val="clear" w:color="auto" w:fill="F0F0F0"/>
          </w:rPr>
          <w:t>SAMHSA: A Guide To Evidence-Based Practices (EBP) on The Web</w:t>
        </w:r>
      </w:hyperlink>
      <w:r w:rsidR="00275243" w:rsidRPr="00275243">
        <w:rPr>
          <w:rFonts w:asciiTheme="majorHAnsi" w:hAnsiTheme="majorHAnsi" w:cstheme="majorHAnsi"/>
        </w:rPr>
        <w:t xml:space="preserve">: </w:t>
      </w:r>
      <w:hyperlink r:id="rId41" w:history="1">
        <w:r w:rsidR="00275243" w:rsidRPr="00275243">
          <w:rPr>
            <w:rStyle w:val="Hyperlink"/>
            <w:rFonts w:asciiTheme="majorHAnsi" w:hAnsiTheme="majorHAnsi" w:cstheme="majorHAnsi"/>
          </w:rPr>
          <w:t>http://www.samhsa.gov/ebpwebguide/index.asp</w:t>
        </w:r>
      </w:hyperlink>
    </w:p>
    <w:p w14:paraId="377276C6" w14:textId="77777777" w:rsidR="00275243" w:rsidRPr="00275243" w:rsidRDefault="00275243" w:rsidP="00275243">
      <w:pPr>
        <w:rPr>
          <w:rFonts w:asciiTheme="majorHAnsi" w:eastAsiaTheme="minorEastAsia" w:hAnsiTheme="majorHAnsi" w:cstheme="majorHAnsi"/>
        </w:rPr>
      </w:pPr>
    </w:p>
    <w:p w14:paraId="3D435FDF" w14:textId="77777777" w:rsidR="00275243" w:rsidRPr="00275243" w:rsidRDefault="00275243" w:rsidP="00275243">
      <w:pPr>
        <w:rPr>
          <w:rFonts w:asciiTheme="majorHAnsi" w:eastAsiaTheme="minorEastAsia" w:hAnsiTheme="majorHAnsi" w:cstheme="majorHAnsi"/>
        </w:rPr>
      </w:pPr>
      <w:r w:rsidRPr="00275243">
        <w:rPr>
          <w:rFonts w:asciiTheme="majorHAnsi" w:eastAsiaTheme="minorEastAsia" w:hAnsiTheme="majorHAnsi" w:cstheme="majorHAnsi"/>
        </w:rPr>
        <w:br w:type="page"/>
      </w:r>
    </w:p>
    <w:p w14:paraId="1313D13D" w14:textId="0500C108" w:rsidR="00275243" w:rsidRPr="007B0ADF" w:rsidRDefault="00275243" w:rsidP="007B0ADF">
      <w:pPr>
        <w:pStyle w:val="Heading4"/>
        <w:numPr>
          <w:ilvl w:val="0"/>
          <w:numId w:val="0"/>
        </w:numPr>
        <w:spacing w:before="120" w:after="120"/>
        <w:jc w:val="center"/>
        <w:rPr>
          <w:rFonts w:asciiTheme="majorHAnsi" w:hAnsiTheme="majorHAnsi" w:cstheme="majorHAnsi"/>
          <w:b w:val="0"/>
          <w:bCs/>
          <w:i/>
          <w:iCs/>
          <w:color w:val="922247"/>
          <w:sz w:val="22"/>
          <w:szCs w:val="22"/>
        </w:rPr>
      </w:pPr>
      <w:r w:rsidRPr="00C97FE5">
        <w:rPr>
          <w:rFonts w:asciiTheme="majorHAnsi" w:hAnsiTheme="majorHAnsi" w:cstheme="majorHAnsi"/>
          <w:bCs/>
          <w:color w:val="922247"/>
          <w:sz w:val="22"/>
          <w:szCs w:val="22"/>
        </w:rPr>
        <w:lastRenderedPageBreak/>
        <w:t>COURSE SCHEDULE</w:t>
      </w:r>
    </w:p>
    <w:p w14:paraId="32246753" w14:textId="59BAAE48" w:rsidR="00275243" w:rsidRPr="00C97FE5" w:rsidRDefault="00275243" w:rsidP="00C97FE5">
      <w:pPr>
        <w:rPr>
          <w:rFonts w:asciiTheme="majorHAnsi" w:hAnsiTheme="majorHAnsi" w:cstheme="majorHAnsi"/>
        </w:rPr>
      </w:pPr>
      <w:r w:rsidRPr="00275243">
        <w:rPr>
          <w:rFonts w:asciiTheme="majorHAnsi" w:hAnsiTheme="majorHAnsi" w:cstheme="majorHAnsi"/>
          <w:highlight w:val="yellow"/>
        </w:rPr>
        <w:t>[Instructors please note that the Engel &amp; Schutt text has been included here in the course schedule as a placeholder. Instructors can use any text listed on the required text options for the course and switch out the appropriate reading from that text with the ones here from Engel &amp; Schutt]</w:t>
      </w:r>
      <w:r w:rsidRPr="00275243">
        <w:rPr>
          <w:rFonts w:asciiTheme="majorHAnsi" w:hAnsiTheme="majorHAnsi" w:cstheme="majorHAnsi"/>
        </w:rPr>
        <w:t xml:space="preserve"> </w:t>
      </w:r>
    </w:p>
    <w:p w14:paraId="67509D3B" w14:textId="0DB0558D" w:rsidR="00C97FE5" w:rsidRPr="00C97FE5" w:rsidRDefault="00275243" w:rsidP="00C97FE5">
      <w:pPr>
        <w:spacing w:before="120" w:after="120" w:line="240" w:lineRule="auto"/>
        <w:rPr>
          <w:rFonts w:asciiTheme="majorHAnsi" w:eastAsia="Times New Roman" w:hAnsiTheme="majorHAnsi" w:cstheme="majorHAnsi"/>
          <w:b/>
          <w:bCs/>
          <w:color w:val="000000" w:themeColor="text1"/>
          <w:sz w:val="24"/>
          <w:szCs w:val="24"/>
        </w:rPr>
      </w:pPr>
      <w:r w:rsidRPr="00C97FE5">
        <w:rPr>
          <w:rFonts w:asciiTheme="majorHAnsi" w:eastAsia="Times New Roman" w:hAnsiTheme="majorHAnsi" w:cstheme="majorHAnsi"/>
          <w:b/>
          <w:bCs/>
          <w:color w:val="000000" w:themeColor="text1"/>
          <w:sz w:val="24"/>
          <w:szCs w:val="24"/>
        </w:rPr>
        <w:t>Module</w:t>
      </w:r>
      <w:r w:rsidR="00C97FE5" w:rsidRPr="00C97FE5">
        <w:rPr>
          <w:rFonts w:asciiTheme="majorHAnsi" w:eastAsia="Times New Roman" w:hAnsiTheme="majorHAnsi" w:cstheme="majorHAnsi"/>
          <w:b/>
          <w:bCs/>
          <w:color w:val="000000" w:themeColor="text1"/>
          <w:sz w:val="24"/>
          <w:szCs w:val="24"/>
        </w:rPr>
        <w:t xml:space="preserve"> 1</w:t>
      </w:r>
    </w:p>
    <w:p w14:paraId="4AD87174" w14:textId="478C4739" w:rsidR="00275243" w:rsidRPr="00275243" w:rsidRDefault="00275243" w:rsidP="00C97FE5">
      <w:pPr>
        <w:spacing w:before="120" w:after="120" w:line="240" w:lineRule="auto"/>
        <w:ind w:left="144"/>
        <w:rPr>
          <w:rFonts w:asciiTheme="majorHAnsi" w:eastAsia="Times New Roman" w:hAnsiTheme="majorHAnsi" w:cstheme="majorHAnsi"/>
          <w:b/>
          <w:bCs/>
          <w:color w:val="000000" w:themeColor="text1"/>
        </w:rPr>
      </w:pPr>
      <w:r w:rsidRPr="00C97FE5">
        <w:rPr>
          <w:rFonts w:asciiTheme="majorHAnsi" w:hAnsiTheme="majorHAnsi" w:cstheme="majorHAnsi"/>
          <w:b/>
          <w:bCs/>
          <w:color w:val="000000"/>
          <w:shd w:val="clear" w:color="auto" w:fill="FFFFFF"/>
        </w:rPr>
        <w:t>OVERVIEW OF SOCIAL WORK RESEARCH (including overview of evaluation approaches)</w:t>
      </w:r>
    </w:p>
    <w:p w14:paraId="134A8A2A" w14:textId="745BB5D3" w:rsidR="006C64E5" w:rsidRPr="006C64E5" w:rsidRDefault="006C64E5" w:rsidP="00C97FE5">
      <w:pPr>
        <w:spacing w:before="120" w:after="120" w:line="240" w:lineRule="auto"/>
        <w:ind w:left="144"/>
        <w:rPr>
          <w:rFonts w:asciiTheme="majorHAnsi" w:eastAsia="Times New Roman" w:hAnsiTheme="majorHAnsi" w:cstheme="majorHAnsi"/>
          <w:b/>
          <w:bCs/>
        </w:rPr>
      </w:pPr>
      <w:r w:rsidRPr="006C64E5">
        <w:rPr>
          <w:rFonts w:asciiTheme="majorHAnsi" w:hAnsiTheme="majorHAnsi" w:cstheme="majorHAnsi"/>
        </w:rPr>
        <w:t>This module focuses on providing an overview of social work research ethics.</w:t>
      </w:r>
    </w:p>
    <w:p w14:paraId="53755284" w14:textId="6ECB961B" w:rsidR="00275243" w:rsidRDefault="00C97FE5" w:rsidP="00C97FE5">
      <w:pPr>
        <w:spacing w:before="120" w:after="120" w:line="240" w:lineRule="auto"/>
        <w:ind w:left="144"/>
        <w:rPr>
          <w:rFonts w:asciiTheme="majorHAnsi" w:eastAsia="Times New Roman" w:hAnsiTheme="majorHAnsi" w:cstheme="majorHAnsi"/>
          <w:b/>
          <w:bCs/>
        </w:rPr>
      </w:pPr>
      <w:bookmarkStart w:id="3" w:name="_Hlk97648315"/>
      <w:r>
        <w:rPr>
          <w:rFonts w:asciiTheme="majorHAnsi" w:eastAsia="Times New Roman" w:hAnsiTheme="majorHAnsi" w:cstheme="majorHAnsi"/>
          <w:b/>
          <w:bCs/>
        </w:rPr>
        <w:t xml:space="preserve">Learning </w:t>
      </w:r>
      <w:r w:rsidR="00275243" w:rsidRPr="00275243">
        <w:rPr>
          <w:rFonts w:asciiTheme="majorHAnsi" w:eastAsia="Times New Roman" w:hAnsiTheme="majorHAnsi" w:cstheme="majorHAnsi"/>
          <w:b/>
          <w:bCs/>
        </w:rPr>
        <w:t>Objectives</w:t>
      </w:r>
    </w:p>
    <w:p w14:paraId="7020C60F" w14:textId="5EB6784D" w:rsidR="00C97FE5" w:rsidRPr="00C97FE5" w:rsidRDefault="00C97FE5" w:rsidP="00C97FE5">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bookmarkEnd w:id="3"/>
    <w:p w14:paraId="56EB644C" w14:textId="77777777" w:rsidR="00275243" w:rsidRPr="00C97FE5" w:rsidRDefault="00275243" w:rsidP="004A5C11">
      <w:pPr>
        <w:pStyle w:val="ListParagraph"/>
        <w:numPr>
          <w:ilvl w:val="0"/>
          <w:numId w:val="20"/>
        </w:numPr>
        <w:autoSpaceDE w:val="0"/>
        <w:autoSpaceDN w:val="0"/>
        <w:adjustRightInd w:val="0"/>
        <w:spacing w:after="0" w:line="240" w:lineRule="auto"/>
        <w:ind w:left="504"/>
        <w:rPr>
          <w:rFonts w:asciiTheme="majorHAnsi" w:hAnsiTheme="majorHAnsi" w:cstheme="majorHAnsi"/>
        </w:rPr>
      </w:pPr>
      <w:r w:rsidRPr="00C97FE5">
        <w:rPr>
          <w:rFonts w:asciiTheme="majorHAnsi" w:hAnsiTheme="majorHAnsi" w:cstheme="majorHAnsi"/>
        </w:rPr>
        <w:t>Overview of Course; Science, Society, and Social Work Research</w:t>
      </w:r>
    </w:p>
    <w:p w14:paraId="1F73A95A" w14:textId="77777777" w:rsidR="00275243" w:rsidRPr="00C97FE5" w:rsidRDefault="00275243" w:rsidP="004A5C11">
      <w:pPr>
        <w:pStyle w:val="ListParagraph"/>
        <w:numPr>
          <w:ilvl w:val="0"/>
          <w:numId w:val="20"/>
        </w:numPr>
        <w:autoSpaceDE w:val="0"/>
        <w:autoSpaceDN w:val="0"/>
        <w:adjustRightInd w:val="0"/>
        <w:spacing w:after="0" w:line="240" w:lineRule="auto"/>
        <w:ind w:left="504"/>
        <w:rPr>
          <w:rFonts w:asciiTheme="majorHAnsi" w:hAnsiTheme="majorHAnsi" w:cstheme="majorHAnsi"/>
        </w:rPr>
      </w:pPr>
      <w:r w:rsidRPr="00C97FE5">
        <w:rPr>
          <w:rFonts w:asciiTheme="majorHAnsi" w:hAnsiTheme="majorHAnsi" w:cstheme="majorHAnsi"/>
        </w:rPr>
        <w:t>Definition and Purposes of Research</w:t>
      </w:r>
    </w:p>
    <w:p w14:paraId="3334B132" w14:textId="77777777" w:rsidR="00275243" w:rsidRPr="00C97FE5" w:rsidRDefault="00275243" w:rsidP="004A5C11">
      <w:pPr>
        <w:pStyle w:val="ListParagraph"/>
        <w:numPr>
          <w:ilvl w:val="0"/>
          <w:numId w:val="20"/>
        </w:numPr>
        <w:autoSpaceDE w:val="0"/>
        <w:autoSpaceDN w:val="0"/>
        <w:adjustRightInd w:val="0"/>
        <w:spacing w:after="0" w:line="240" w:lineRule="auto"/>
        <w:ind w:left="504"/>
        <w:rPr>
          <w:rFonts w:asciiTheme="majorHAnsi" w:hAnsiTheme="majorHAnsi" w:cstheme="majorHAnsi"/>
        </w:rPr>
      </w:pPr>
      <w:r w:rsidRPr="00C97FE5">
        <w:rPr>
          <w:rFonts w:asciiTheme="majorHAnsi" w:hAnsiTheme="majorHAnsi" w:cstheme="majorHAnsi"/>
        </w:rPr>
        <w:t>Ways of Knowing</w:t>
      </w:r>
    </w:p>
    <w:p w14:paraId="077E9A4B" w14:textId="77777777" w:rsidR="00275243" w:rsidRPr="00C97FE5" w:rsidRDefault="00275243" w:rsidP="004A5C11">
      <w:pPr>
        <w:pStyle w:val="ListParagraph"/>
        <w:numPr>
          <w:ilvl w:val="0"/>
          <w:numId w:val="20"/>
        </w:numPr>
        <w:autoSpaceDE w:val="0"/>
        <w:autoSpaceDN w:val="0"/>
        <w:adjustRightInd w:val="0"/>
        <w:spacing w:after="0" w:line="240" w:lineRule="auto"/>
        <w:ind w:left="504"/>
        <w:rPr>
          <w:rFonts w:asciiTheme="majorHAnsi" w:hAnsiTheme="majorHAnsi" w:cstheme="majorHAnsi"/>
        </w:rPr>
      </w:pPr>
      <w:r w:rsidRPr="00C97FE5">
        <w:rPr>
          <w:rFonts w:asciiTheme="majorHAnsi" w:hAnsiTheme="majorHAnsi" w:cstheme="majorHAnsi"/>
        </w:rPr>
        <w:t>Power and Privilege in the Research Setting</w:t>
      </w:r>
    </w:p>
    <w:p w14:paraId="1EF1DB88" w14:textId="77777777" w:rsidR="00275243" w:rsidRPr="00C97FE5" w:rsidRDefault="00275243" w:rsidP="004A5C11">
      <w:pPr>
        <w:pStyle w:val="ListParagraph"/>
        <w:numPr>
          <w:ilvl w:val="0"/>
          <w:numId w:val="20"/>
        </w:numPr>
        <w:autoSpaceDE w:val="0"/>
        <w:autoSpaceDN w:val="0"/>
        <w:adjustRightInd w:val="0"/>
        <w:spacing w:after="0" w:line="240" w:lineRule="auto"/>
        <w:ind w:left="504"/>
        <w:rPr>
          <w:rFonts w:asciiTheme="majorHAnsi" w:hAnsiTheme="majorHAnsi" w:cstheme="majorHAnsi"/>
        </w:rPr>
      </w:pPr>
      <w:r w:rsidRPr="00C97FE5">
        <w:rPr>
          <w:rFonts w:asciiTheme="majorHAnsi" w:hAnsiTheme="majorHAnsi" w:cstheme="majorHAnsi"/>
        </w:rPr>
        <w:t>Research and Social Work</w:t>
      </w:r>
    </w:p>
    <w:p w14:paraId="3F7FB14B" w14:textId="77777777" w:rsidR="00275243" w:rsidRPr="00C97FE5" w:rsidRDefault="00275243" w:rsidP="004A5C11">
      <w:pPr>
        <w:pStyle w:val="ListParagraph"/>
        <w:numPr>
          <w:ilvl w:val="0"/>
          <w:numId w:val="20"/>
        </w:numPr>
        <w:spacing w:after="0" w:line="240" w:lineRule="auto"/>
        <w:ind w:left="504"/>
        <w:rPr>
          <w:rFonts w:asciiTheme="majorHAnsi" w:hAnsiTheme="majorHAnsi" w:cstheme="majorHAnsi"/>
          <w:b/>
          <w:bCs/>
        </w:rPr>
      </w:pPr>
      <w:r w:rsidRPr="00C97FE5">
        <w:rPr>
          <w:rFonts w:asciiTheme="majorHAnsi" w:hAnsiTheme="majorHAnsi" w:cstheme="majorHAnsi"/>
        </w:rPr>
        <w:t>Evidence-Based Practice</w:t>
      </w:r>
    </w:p>
    <w:p w14:paraId="20C16FA0" w14:textId="7A7CF4DC" w:rsidR="00275243" w:rsidRPr="00275243" w:rsidRDefault="00275243" w:rsidP="006C64E5">
      <w:pPr>
        <w:spacing w:before="120" w:after="120" w:line="240" w:lineRule="auto"/>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37E41DC0" w14:textId="77777777" w:rsidR="00275243" w:rsidRPr="00275243" w:rsidRDefault="00275243" w:rsidP="004A5C11">
      <w:pPr>
        <w:pStyle w:val="ListParagraph"/>
        <w:numPr>
          <w:ilvl w:val="0"/>
          <w:numId w:val="8"/>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Engel &amp; Schutt: Chapter 1</w:t>
      </w:r>
    </w:p>
    <w:p w14:paraId="4556134F" w14:textId="77777777" w:rsidR="00275243" w:rsidRPr="00275243" w:rsidRDefault="00275243" w:rsidP="004A5C11">
      <w:pPr>
        <w:pStyle w:val="ListParagraph"/>
        <w:numPr>
          <w:ilvl w:val="0"/>
          <w:numId w:val="8"/>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Goar, C. (2008). “Experiments in Black and White: Power and Privilege in Experimental Methodology.” Pp. 153-162 in White Logic, White Methods: Racism and Methodology (Tukufu Zuberi and Eduardo Bonilla-Silva, Eds.). New York, Rowman &amp; Littlefield.</w:t>
      </w:r>
    </w:p>
    <w:p w14:paraId="122F9F42" w14:textId="26CA983B" w:rsidR="00275243" w:rsidRPr="00275243" w:rsidRDefault="00275243" w:rsidP="006C64E5">
      <w:pPr>
        <w:spacing w:before="120" w:after="120" w:line="240" w:lineRule="auto"/>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47FD6D7C" w14:textId="77777777" w:rsidR="00275243" w:rsidRPr="00275243" w:rsidRDefault="00275243" w:rsidP="004A5C11">
      <w:pPr>
        <w:pStyle w:val="ListParagraph"/>
        <w:numPr>
          <w:ilvl w:val="0"/>
          <w:numId w:val="9"/>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Hartman, A. (1990). Many Ways of Knowing. </w:t>
      </w:r>
      <w:r w:rsidRPr="00275243">
        <w:rPr>
          <w:rFonts w:asciiTheme="majorHAnsi" w:hAnsiTheme="majorHAnsi" w:cstheme="majorHAnsi"/>
          <w:i/>
          <w:iCs/>
        </w:rPr>
        <w:t>Social Work, 35</w:t>
      </w:r>
      <w:r w:rsidRPr="00275243">
        <w:rPr>
          <w:rFonts w:asciiTheme="majorHAnsi" w:hAnsiTheme="majorHAnsi" w:cstheme="majorHAnsi"/>
        </w:rPr>
        <w:t>(1), 3-4.</w:t>
      </w:r>
    </w:p>
    <w:p w14:paraId="605E04F6" w14:textId="77777777" w:rsidR="00275243" w:rsidRPr="00275243" w:rsidRDefault="00275243" w:rsidP="004A5C11">
      <w:pPr>
        <w:pStyle w:val="ListParagraph"/>
        <w:numPr>
          <w:ilvl w:val="0"/>
          <w:numId w:val="9"/>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 xml:space="preserve">Wallace, W. (1971). </w:t>
      </w:r>
      <w:r w:rsidRPr="00275243">
        <w:rPr>
          <w:rFonts w:asciiTheme="majorHAnsi" w:hAnsiTheme="majorHAnsi" w:cstheme="majorHAnsi"/>
          <w:i/>
          <w:iCs/>
        </w:rPr>
        <w:t>The Logic of Science in Sociology</w:t>
      </w:r>
      <w:r w:rsidRPr="00275243">
        <w:rPr>
          <w:rFonts w:asciiTheme="majorHAnsi" w:hAnsiTheme="majorHAnsi" w:cstheme="majorHAnsi"/>
        </w:rPr>
        <w:t>. NY: Aldine Press.</w:t>
      </w:r>
    </w:p>
    <w:p w14:paraId="336CD76C" w14:textId="77777777" w:rsidR="006C64E5" w:rsidRPr="006C64E5" w:rsidRDefault="00275243" w:rsidP="006C64E5">
      <w:pPr>
        <w:pStyle w:val="Heading4"/>
        <w:numPr>
          <w:ilvl w:val="0"/>
          <w:numId w:val="0"/>
        </w:numPr>
        <w:spacing w:before="120" w:after="120"/>
        <w:rPr>
          <w:rFonts w:asciiTheme="majorHAnsi" w:hAnsiTheme="majorHAnsi" w:cstheme="majorHAnsi"/>
          <w:bCs/>
          <w:color w:val="000000" w:themeColor="text1"/>
          <w:sz w:val="24"/>
          <w:szCs w:val="24"/>
        </w:rPr>
      </w:pPr>
      <w:r w:rsidRPr="006C64E5">
        <w:rPr>
          <w:rFonts w:asciiTheme="majorHAnsi" w:hAnsiTheme="majorHAnsi" w:cstheme="majorHAnsi"/>
          <w:bCs/>
          <w:color w:val="000000" w:themeColor="text1"/>
          <w:sz w:val="24"/>
          <w:szCs w:val="24"/>
        </w:rPr>
        <w:t>Module</w:t>
      </w:r>
      <w:r w:rsidR="006C64E5" w:rsidRPr="006C64E5">
        <w:rPr>
          <w:rFonts w:asciiTheme="majorHAnsi" w:hAnsiTheme="majorHAnsi" w:cstheme="majorHAnsi"/>
          <w:bCs/>
          <w:color w:val="000000" w:themeColor="text1"/>
          <w:sz w:val="24"/>
          <w:szCs w:val="24"/>
        </w:rPr>
        <w:t xml:space="preserve"> 2</w:t>
      </w:r>
    </w:p>
    <w:p w14:paraId="701E335E" w14:textId="641F8CBE" w:rsidR="00275243" w:rsidRPr="00275243" w:rsidRDefault="00275243" w:rsidP="006C64E5">
      <w:pPr>
        <w:pStyle w:val="Heading4"/>
        <w:numPr>
          <w:ilvl w:val="0"/>
          <w:numId w:val="0"/>
        </w:numPr>
        <w:spacing w:before="120" w:after="120"/>
        <w:ind w:left="144"/>
        <w:rPr>
          <w:rFonts w:asciiTheme="majorHAnsi" w:hAnsiTheme="majorHAnsi" w:cstheme="majorHAnsi"/>
          <w:b w:val="0"/>
          <w:bCs/>
          <w:i/>
          <w:iCs/>
          <w:color w:val="000000" w:themeColor="text1"/>
          <w:sz w:val="22"/>
          <w:szCs w:val="22"/>
        </w:rPr>
      </w:pPr>
      <w:r w:rsidRPr="00275243">
        <w:rPr>
          <w:rFonts w:asciiTheme="majorHAnsi" w:eastAsiaTheme="minorHAnsi" w:hAnsiTheme="majorHAnsi" w:cstheme="majorHAnsi"/>
          <w:color w:val="000000"/>
          <w:sz w:val="22"/>
          <w:szCs w:val="22"/>
          <w:shd w:val="clear" w:color="auto" w:fill="FFFFFF"/>
        </w:rPr>
        <w:t>ETHICS IN THE PRACTICE OF SOCIAL WORK RESEARCH</w:t>
      </w:r>
      <w:r w:rsidRPr="00275243">
        <w:rPr>
          <w:rFonts w:asciiTheme="majorHAnsi" w:eastAsiaTheme="minorHAnsi" w:hAnsiTheme="majorHAnsi" w:cstheme="majorHAnsi"/>
          <w:color w:val="000000"/>
          <w:sz w:val="22"/>
          <w:szCs w:val="22"/>
          <w:shd w:val="clear" w:color="auto" w:fill="FFFFFF"/>
        </w:rPr>
        <w:tab/>
      </w:r>
    </w:p>
    <w:p w14:paraId="6A87B5C8" w14:textId="24E7F686" w:rsidR="00B42DF9" w:rsidRPr="00B42DF9" w:rsidRDefault="00B42DF9" w:rsidP="00B42DF9">
      <w:pPr>
        <w:spacing w:after="0" w:line="240" w:lineRule="auto"/>
        <w:ind w:left="144"/>
        <w:rPr>
          <w:rFonts w:ascii="Calibri Light" w:eastAsia="Times New Roman" w:hAnsi="Calibri Light" w:cs="Calibri Light"/>
          <w:b/>
          <w:bCs/>
        </w:rPr>
      </w:pPr>
      <w:r w:rsidRPr="00B42DF9">
        <w:rPr>
          <w:rFonts w:ascii="Calibri Light" w:hAnsi="Calibri Light" w:cs="Calibri Light"/>
        </w:rPr>
        <w:t>This module focuses on developing research knowledge, by specifically understanding the research process and developing research questions.</w:t>
      </w:r>
    </w:p>
    <w:p w14:paraId="6B956BA7" w14:textId="1BC187E9"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19ECA4AE" w14:textId="54BB78CF" w:rsidR="00275243" w:rsidRPr="002717D7" w:rsidRDefault="006C64E5" w:rsidP="002717D7">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26766148" w14:textId="77777777" w:rsidR="00275243" w:rsidRPr="002717D7" w:rsidRDefault="00275243" w:rsidP="004A5C11">
      <w:pPr>
        <w:pStyle w:val="ListParagraph"/>
        <w:numPr>
          <w:ilvl w:val="0"/>
          <w:numId w:val="21"/>
        </w:numPr>
        <w:spacing w:after="0" w:line="240" w:lineRule="auto"/>
        <w:ind w:left="504"/>
      </w:pPr>
      <w:r w:rsidRPr="002717D7">
        <w:t>Ethical and Scientific Guidelines for Social Work Research</w:t>
      </w:r>
    </w:p>
    <w:p w14:paraId="267ED83B" w14:textId="77777777" w:rsidR="00275243" w:rsidRPr="002717D7" w:rsidRDefault="00275243" w:rsidP="004A5C11">
      <w:pPr>
        <w:pStyle w:val="ListParagraph"/>
        <w:numPr>
          <w:ilvl w:val="0"/>
          <w:numId w:val="21"/>
        </w:numPr>
        <w:spacing w:after="0" w:line="240" w:lineRule="auto"/>
        <w:ind w:left="504"/>
      </w:pPr>
      <w:r w:rsidRPr="002717D7">
        <w:t>Human subjects research</w:t>
      </w:r>
    </w:p>
    <w:p w14:paraId="6B3A1770" w14:textId="77777777" w:rsidR="00275243" w:rsidRPr="002717D7" w:rsidRDefault="00275243" w:rsidP="004A5C11">
      <w:pPr>
        <w:pStyle w:val="ListParagraph"/>
        <w:numPr>
          <w:ilvl w:val="0"/>
          <w:numId w:val="21"/>
        </w:numPr>
        <w:spacing w:after="0" w:line="240" w:lineRule="auto"/>
        <w:ind w:left="504"/>
      </w:pPr>
      <w:r w:rsidRPr="002717D7">
        <w:t>Ethical principles</w:t>
      </w:r>
    </w:p>
    <w:p w14:paraId="2EA212E2" w14:textId="77777777" w:rsidR="00275243" w:rsidRPr="002717D7" w:rsidRDefault="00275243" w:rsidP="004A5C11">
      <w:pPr>
        <w:pStyle w:val="ListParagraph"/>
        <w:numPr>
          <w:ilvl w:val="0"/>
          <w:numId w:val="21"/>
        </w:numPr>
        <w:spacing w:after="0" w:line="240" w:lineRule="auto"/>
        <w:ind w:left="504"/>
      </w:pPr>
      <w:r w:rsidRPr="002717D7">
        <w:t>Institutional Review Boards</w:t>
      </w:r>
    </w:p>
    <w:p w14:paraId="1ABB30DC" w14:textId="77777777" w:rsidR="00275243" w:rsidRPr="002717D7" w:rsidRDefault="00275243" w:rsidP="004A5C11">
      <w:pPr>
        <w:pStyle w:val="ListParagraph"/>
        <w:numPr>
          <w:ilvl w:val="0"/>
          <w:numId w:val="21"/>
        </w:numPr>
        <w:spacing w:after="0" w:line="240" w:lineRule="auto"/>
        <w:ind w:left="504"/>
      </w:pPr>
      <w:r w:rsidRPr="002717D7">
        <w:t>Internet research</w:t>
      </w:r>
    </w:p>
    <w:p w14:paraId="1A4E29B6" w14:textId="243AAFF4" w:rsidR="00275243" w:rsidRPr="00275243" w:rsidRDefault="00275243" w:rsidP="002717D7">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43A2F106" w14:textId="77777777" w:rsidR="00275243" w:rsidRPr="00275243" w:rsidRDefault="00275243" w:rsidP="004A5C11">
      <w:pPr>
        <w:pStyle w:val="ListParagraph"/>
        <w:numPr>
          <w:ilvl w:val="0"/>
          <w:numId w:val="10"/>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Engel &amp; Schutt: Chapter 3</w:t>
      </w:r>
    </w:p>
    <w:p w14:paraId="5D055F13" w14:textId="1A47F26D" w:rsidR="00275243" w:rsidRPr="00275243" w:rsidRDefault="00275243" w:rsidP="004A5C11">
      <w:pPr>
        <w:pStyle w:val="ListParagraph"/>
        <w:numPr>
          <w:ilvl w:val="0"/>
          <w:numId w:val="10"/>
        </w:numPr>
        <w:spacing w:after="0" w:line="240" w:lineRule="auto"/>
        <w:ind w:left="504"/>
        <w:rPr>
          <w:rFonts w:asciiTheme="majorHAnsi" w:hAnsiTheme="majorHAnsi" w:cstheme="majorHAnsi"/>
          <w:b/>
          <w:bCs/>
        </w:rPr>
      </w:pPr>
      <w:r w:rsidRPr="00275243">
        <w:rPr>
          <w:rFonts w:asciiTheme="majorHAnsi" w:hAnsiTheme="majorHAnsi" w:cstheme="majorHAnsi"/>
        </w:rPr>
        <w:t>VIDEO: Deadly Deception: The Tuskegee Study</w:t>
      </w:r>
    </w:p>
    <w:p w14:paraId="321D4B52" w14:textId="1E364D28" w:rsidR="00275243" w:rsidRPr="00275243" w:rsidRDefault="00275243" w:rsidP="002717D7">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28DF6673" w14:textId="27680562" w:rsidR="00275243" w:rsidRPr="00275243" w:rsidRDefault="00275243" w:rsidP="004A5C11">
      <w:pPr>
        <w:pStyle w:val="ListParagraph"/>
        <w:numPr>
          <w:ilvl w:val="0"/>
          <w:numId w:val="11"/>
        </w:numPr>
        <w:autoSpaceDE w:val="0"/>
        <w:autoSpaceDN w:val="0"/>
        <w:adjustRightInd w:val="0"/>
        <w:spacing w:before="120" w:after="120" w:line="240" w:lineRule="auto"/>
        <w:ind w:left="504"/>
        <w:rPr>
          <w:rFonts w:asciiTheme="majorHAnsi" w:hAnsiTheme="majorHAnsi" w:cstheme="majorHAnsi"/>
        </w:rPr>
      </w:pPr>
      <w:r w:rsidRPr="00275243">
        <w:rPr>
          <w:rFonts w:asciiTheme="majorHAnsi" w:hAnsiTheme="majorHAnsi" w:cstheme="majorHAnsi"/>
        </w:rPr>
        <w:t xml:space="preserve">Keller, H. &amp; Lee, S. (2003). Ethical issues surrounding human </w:t>
      </w:r>
      <w:r w:rsidR="001851E2">
        <w:rPr>
          <w:rFonts w:asciiTheme="majorHAnsi" w:hAnsiTheme="majorHAnsi" w:cstheme="majorHAnsi"/>
        </w:rPr>
        <w:t>participants’</w:t>
      </w:r>
      <w:r w:rsidRPr="00275243">
        <w:rPr>
          <w:rFonts w:asciiTheme="majorHAnsi" w:hAnsiTheme="majorHAnsi" w:cstheme="majorHAnsi"/>
        </w:rPr>
        <w:t xml:space="preserve"> research using the internet. </w:t>
      </w:r>
      <w:r w:rsidRPr="00275243">
        <w:rPr>
          <w:rFonts w:asciiTheme="majorHAnsi" w:hAnsiTheme="majorHAnsi" w:cstheme="majorHAnsi"/>
          <w:i/>
          <w:iCs/>
        </w:rPr>
        <w:t>Ethics &amp; Behavior, 13</w:t>
      </w:r>
      <w:r w:rsidRPr="00275243">
        <w:rPr>
          <w:rFonts w:asciiTheme="majorHAnsi" w:hAnsiTheme="majorHAnsi" w:cstheme="majorHAnsi"/>
        </w:rPr>
        <w:t>(3), 211-219.</w:t>
      </w:r>
    </w:p>
    <w:p w14:paraId="1D6A2591" w14:textId="77777777" w:rsidR="00275243" w:rsidRPr="00275243" w:rsidRDefault="00275243" w:rsidP="004A5C11">
      <w:pPr>
        <w:pStyle w:val="ListParagraph"/>
        <w:numPr>
          <w:ilvl w:val="0"/>
          <w:numId w:val="11"/>
        </w:numPr>
        <w:autoSpaceDE w:val="0"/>
        <w:autoSpaceDN w:val="0"/>
        <w:adjustRightInd w:val="0"/>
        <w:spacing w:before="120" w:after="120" w:line="240" w:lineRule="auto"/>
        <w:ind w:left="504"/>
        <w:rPr>
          <w:rFonts w:asciiTheme="majorHAnsi" w:hAnsiTheme="majorHAnsi" w:cstheme="majorHAnsi"/>
          <w:b/>
          <w:bCs/>
        </w:rPr>
      </w:pPr>
      <w:r w:rsidRPr="00275243">
        <w:rPr>
          <w:rFonts w:asciiTheme="majorHAnsi" w:hAnsiTheme="majorHAnsi" w:cstheme="majorHAnsi"/>
        </w:rPr>
        <w:lastRenderedPageBreak/>
        <w:t xml:space="preserve">Martin, J. (2000). Methodological and ethical issues in research on lesbians and gay men. </w:t>
      </w:r>
      <w:r w:rsidRPr="00275243">
        <w:rPr>
          <w:rFonts w:asciiTheme="majorHAnsi" w:hAnsiTheme="majorHAnsi" w:cstheme="majorHAnsi"/>
          <w:i/>
          <w:iCs/>
        </w:rPr>
        <w:t>Social Work Research, 24</w:t>
      </w:r>
      <w:r w:rsidRPr="00275243">
        <w:rPr>
          <w:rFonts w:asciiTheme="majorHAnsi" w:hAnsiTheme="majorHAnsi" w:cstheme="majorHAnsi"/>
        </w:rPr>
        <w:t>(1): 51-60.</w:t>
      </w:r>
    </w:p>
    <w:p w14:paraId="3237CBAB" w14:textId="77777777" w:rsidR="00B42DF9" w:rsidRPr="00B42DF9" w:rsidRDefault="00275243" w:rsidP="00B42DF9">
      <w:pPr>
        <w:pStyle w:val="Heading4"/>
        <w:numPr>
          <w:ilvl w:val="0"/>
          <w:numId w:val="0"/>
        </w:numPr>
        <w:spacing w:before="120" w:after="120"/>
        <w:rPr>
          <w:rFonts w:asciiTheme="majorHAnsi" w:hAnsiTheme="majorHAnsi" w:cstheme="majorHAnsi"/>
          <w:bCs/>
          <w:color w:val="000000" w:themeColor="text1"/>
          <w:sz w:val="24"/>
          <w:szCs w:val="24"/>
        </w:rPr>
      </w:pPr>
      <w:r w:rsidRPr="00B42DF9">
        <w:rPr>
          <w:rFonts w:asciiTheme="majorHAnsi" w:hAnsiTheme="majorHAnsi" w:cstheme="majorHAnsi"/>
          <w:bCs/>
          <w:color w:val="000000" w:themeColor="text1"/>
          <w:sz w:val="24"/>
          <w:szCs w:val="24"/>
        </w:rPr>
        <w:t>Module</w:t>
      </w:r>
      <w:r w:rsidR="002717D7" w:rsidRPr="00B42DF9">
        <w:rPr>
          <w:rFonts w:asciiTheme="majorHAnsi" w:hAnsiTheme="majorHAnsi" w:cstheme="majorHAnsi"/>
          <w:bCs/>
          <w:color w:val="000000" w:themeColor="text1"/>
          <w:sz w:val="24"/>
          <w:szCs w:val="24"/>
        </w:rPr>
        <w:t xml:space="preserve"> 3</w:t>
      </w:r>
    </w:p>
    <w:p w14:paraId="2401C500" w14:textId="77777777" w:rsidR="00B42DF9" w:rsidRDefault="00275243" w:rsidP="00B42DF9">
      <w:pPr>
        <w:pStyle w:val="Heading4"/>
        <w:numPr>
          <w:ilvl w:val="0"/>
          <w:numId w:val="0"/>
        </w:numPr>
        <w:spacing w:before="120" w:after="120"/>
        <w:ind w:left="144"/>
        <w:rPr>
          <w:rFonts w:asciiTheme="majorHAnsi" w:hAnsiTheme="majorHAnsi" w:cstheme="majorHAnsi"/>
          <w:color w:val="000000"/>
          <w:sz w:val="22"/>
          <w:szCs w:val="22"/>
          <w:shd w:val="clear" w:color="auto" w:fill="FFFFFF"/>
        </w:rPr>
      </w:pPr>
      <w:r w:rsidRPr="00B42DF9">
        <w:rPr>
          <w:rFonts w:asciiTheme="majorHAnsi" w:hAnsiTheme="majorHAnsi" w:cstheme="majorHAnsi"/>
          <w:color w:val="000000"/>
          <w:sz w:val="22"/>
          <w:szCs w:val="22"/>
          <w:shd w:val="clear" w:color="auto" w:fill="FFFFFF"/>
        </w:rPr>
        <w:t>DEVELOPMENT OF RESEARCH KNOWLEDGE</w:t>
      </w:r>
    </w:p>
    <w:p w14:paraId="388DC1EC" w14:textId="2995C8B3" w:rsidR="00275243" w:rsidRPr="002974F6" w:rsidRDefault="002974F6" w:rsidP="002974F6">
      <w:pPr>
        <w:pStyle w:val="Heading4"/>
        <w:numPr>
          <w:ilvl w:val="0"/>
          <w:numId w:val="0"/>
        </w:numPr>
        <w:spacing w:before="0"/>
        <w:ind w:left="144"/>
        <w:rPr>
          <w:rFonts w:asciiTheme="majorHAnsi" w:hAnsiTheme="majorHAnsi" w:cstheme="majorHAnsi"/>
          <w:b w:val="0"/>
          <w:bCs/>
          <w:i/>
          <w:iCs/>
          <w:color w:val="000000" w:themeColor="text1"/>
          <w:sz w:val="22"/>
          <w:szCs w:val="22"/>
          <w:highlight w:val="yellow"/>
        </w:rPr>
      </w:pPr>
      <w:r w:rsidRPr="002974F6">
        <w:rPr>
          <w:rFonts w:asciiTheme="majorHAnsi" w:hAnsiTheme="majorHAnsi" w:cstheme="majorHAnsi"/>
          <w:b w:val="0"/>
          <w:bCs/>
          <w:sz w:val="22"/>
          <w:szCs w:val="22"/>
        </w:rPr>
        <w:t>This module focuses on developing research knowledge, by specifically understanding the research process and developing research questions.</w:t>
      </w:r>
      <w:r w:rsidR="00275243" w:rsidRPr="002974F6">
        <w:rPr>
          <w:rFonts w:asciiTheme="majorHAnsi" w:hAnsiTheme="majorHAnsi" w:cstheme="majorHAnsi"/>
          <w:b w:val="0"/>
          <w:bCs/>
          <w:color w:val="000000"/>
          <w:sz w:val="22"/>
          <w:szCs w:val="22"/>
          <w:shd w:val="clear" w:color="auto" w:fill="FFFFFF"/>
        </w:rPr>
        <w:tab/>
      </w:r>
    </w:p>
    <w:p w14:paraId="77C2F627"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3F9950F1" w14:textId="1B2D79BA" w:rsidR="006C64E5" w:rsidRPr="00B42DF9" w:rsidRDefault="006C64E5" w:rsidP="00B42DF9">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31554690" w14:textId="77777777" w:rsidR="00275243" w:rsidRPr="00B42DF9" w:rsidRDefault="00275243" w:rsidP="004A5C11">
      <w:pPr>
        <w:pStyle w:val="ListParagraph"/>
        <w:numPr>
          <w:ilvl w:val="0"/>
          <w:numId w:val="22"/>
        </w:numPr>
        <w:spacing w:after="0" w:line="240" w:lineRule="auto"/>
        <w:ind w:left="504"/>
      </w:pPr>
      <w:r w:rsidRPr="00B42DF9">
        <w:t>The Process of Social Work Research</w:t>
      </w:r>
    </w:p>
    <w:p w14:paraId="2F80D542" w14:textId="77777777" w:rsidR="00275243" w:rsidRPr="00B42DF9" w:rsidRDefault="00275243" w:rsidP="004A5C11">
      <w:pPr>
        <w:pStyle w:val="ListParagraph"/>
        <w:numPr>
          <w:ilvl w:val="0"/>
          <w:numId w:val="22"/>
        </w:numPr>
        <w:spacing w:after="0" w:line="240" w:lineRule="auto"/>
        <w:ind w:left="504"/>
      </w:pPr>
      <w:r w:rsidRPr="00B42DF9">
        <w:t>Formulating social work research questions and hypothesis</w:t>
      </w:r>
    </w:p>
    <w:p w14:paraId="7C8221BC" w14:textId="77777777" w:rsidR="00275243" w:rsidRPr="00B42DF9" w:rsidRDefault="00275243" w:rsidP="004A5C11">
      <w:pPr>
        <w:pStyle w:val="ListParagraph"/>
        <w:numPr>
          <w:ilvl w:val="0"/>
          <w:numId w:val="22"/>
        </w:numPr>
        <w:spacing w:after="0" w:line="240" w:lineRule="auto"/>
        <w:ind w:left="504"/>
      </w:pPr>
      <w:r w:rsidRPr="00B42DF9">
        <w:t>Conducting literature reviews</w:t>
      </w:r>
    </w:p>
    <w:p w14:paraId="2755248E" w14:textId="77777777" w:rsidR="00275243" w:rsidRPr="00B42DF9" w:rsidRDefault="00275243" w:rsidP="004A5C11">
      <w:pPr>
        <w:pStyle w:val="ListParagraph"/>
        <w:numPr>
          <w:ilvl w:val="0"/>
          <w:numId w:val="22"/>
        </w:numPr>
        <w:spacing w:after="0" w:line="240" w:lineRule="auto"/>
        <w:ind w:left="504"/>
      </w:pPr>
      <w:r w:rsidRPr="00B42DF9">
        <w:t>Engaging theory</w:t>
      </w:r>
    </w:p>
    <w:p w14:paraId="08682DC9" w14:textId="77777777" w:rsidR="00275243" w:rsidRPr="00B42DF9" w:rsidRDefault="00275243" w:rsidP="004A5C11">
      <w:pPr>
        <w:pStyle w:val="ListParagraph"/>
        <w:numPr>
          <w:ilvl w:val="0"/>
          <w:numId w:val="22"/>
        </w:numPr>
        <w:spacing w:after="0" w:line="240" w:lineRule="auto"/>
        <w:ind w:left="504"/>
      </w:pPr>
      <w:r w:rsidRPr="00B42DF9">
        <w:t>Social research standards</w:t>
      </w:r>
    </w:p>
    <w:p w14:paraId="1FB13577" w14:textId="2E7B8739" w:rsidR="00275243" w:rsidRPr="00275243" w:rsidRDefault="00275243" w:rsidP="00B42DF9">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6C5CC79B" w14:textId="77777777" w:rsidR="00275243" w:rsidRPr="00275243" w:rsidRDefault="00275243" w:rsidP="004A5C11">
      <w:pPr>
        <w:pStyle w:val="ListParagraph"/>
        <w:numPr>
          <w:ilvl w:val="0"/>
          <w:numId w:val="12"/>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Engel &amp; Schutt: Chapter 2</w:t>
      </w:r>
    </w:p>
    <w:p w14:paraId="3E627A0C" w14:textId="77777777" w:rsidR="00275243" w:rsidRPr="00275243" w:rsidRDefault="00275243" w:rsidP="004A5C11">
      <w:pPr>
        <w:pStyle w:val="ListParagraph"/>
        <w:numPr>
          <w:ilvl w:val="0"/>
          <w:numId w:val="12"/>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Rubin, A. (2014). A half-century of social work research: Advances and new challenges. </w:t>
      </w:r>
      <w:r w:rsidRPr="00275243">
        <w:rPr>
          <w:rFonts w:asciiTheme="majorHAnsi" w:hAnsiTheme="majorHAnsi" w:cstheme="majorHAnsi"/>
          <w:i/>
          <w:iCs/>
        </w:rPr>
        <w:t>Social Work, 15</w:t>
      </w:r>
      <w:r w:rsidRPr="00275243">
        <w:rPr>
          <w:rFonts w:asciiTheme="majorHAnsi" w:hAnsiTheme="majorHAnsi" w:cstheme="majorHAnsi"/>
        </w:rPr>
        <w:t>(1), 182-195.</w:t>
      </w:r>
    </w:p>
    <w:p w14:paraId="62F0F832" w14:textId="24AE8000" w:rsidR="00275243" w:rsidRPr="00275243" w:rsidRDefault="00275243" w:rsidP="002974F6">
      <w:pPr>
        <w:pStyle w:val="ListParagraph"/>
        <w:spacing w:before="120" w:after="120" w:line="240" w:lineRule="auto"/>
        <w:ind w:left="144"/>
        <w:contextualSpacing w:val="0"/>
        <w:rPr>
          <w:rFonts w:asciiTheme="majorHAnsi" w:hAnsiTheme="majorHAnsi" w:cstheme="majorHAnsi"/>
          <w:b/>
          <w:bCs/>
        </w:rPr>
      </w:pPr>
      <w:r w:rsidRPr="00275243">
        <w:rPr>
          <w:rFonts w:asciiTheme="majorHAnsi" w:hAnsiTheme="majorHAnsi" w:cstheme="majorHAnsi"/>
          <w:b/>
          <w:bCs/>
        </w:rPr>
        <w:t>Recommended Content</w:t>
      </w:r>
    </w:p>
    <w:p w14:paraId="195213EB" w14:textId="33F4DA82" w:rsidR="00275243" w:rsidRPr="00B42DF9" w:rsidRDefault="00275243" w:rsidP="004A5C11">
      <w:pPr>
        <w:pStyle w:val="ListParagraph"/>
        <w:numPr>
          <w:ilvl w:val="0"/>
          <w:numId w:val="13"/>
        </w:numPr>
        <w:autoSpaceDE w:val="0"/>
        <w:autoSpaceDN w:val="0"/>
        <w:adjustRightInd w:val="0"/>
        <w:spacing w:after="0" w:line="240" w:lineRule="auto"/>
        <w:ind w:left="504"/>
        <w:rPr>
          <w:rFonts w:asciiTheme="majorHAnsi" w:hAnsiTheme="majorHAnsi" w:cstheme="majorHAnsi"/>
          <w:b/>
          <w:bCs/>
          <w:color w:val="000000" w:themeColor="text1"/>
        </w:rPr>
      </w:pPr>
      <w:r w:rsidRPr="00275243">
        <w:rPr>
          <w:rFonts w:asciiTheme="majorHAnsi" w:hAnsiTheme="majorHAnsi" w:cstheme="majorHAnsi"/>
        </w:rPr>
        <w:t xml:space="preserve">Bonilla-Silva, Eduardo &amp; Zuberi, Tukufu (2008) “Toward a Definition of White Logic and White Methods” Pp. 8 – 34 in White Logic, White Methods: Racism and Methodology (Tukufu Zuberi and Eduardo Bonilla-Silva, Eds.). New York, Rowman &amp; Littlefield. </w:t>
      </w:r>
      <w:r w:rsidRPr="00275243">
        <w:rPr>
          <w:rFonts w:asciiTheme="majorHAnsi" w:hAnsiTheme="majorHAnsi" w:cstheme="majorHAnsi"/>
          <w:b/>
          <w:bCs/>
        </w:rPr>
        <w:t>(E-Book on Course Reserves).</w:t>
      </w:r>
    </w:p>
    <w:p w14:paraId="24188EC9" w14:textId="77777777" w:rsidR="00B42DF9" w:rsidRPr="00B42DF9" w:rsidRDefault="00275243" w:rsidP="00B42DF9">
      <w:pPr>
        <w:pStyle w:val="Heading4"/>
        <w:numPr>
          <w:ilvl w:val="0"/>
          <w:numId w:val="0"/>
        </w:numPr>
        <w:spacing w:before="120" w:after="120"/>
        <w:rPr>
          <w:rFonts w:asciiTheme="majorHAnsi" w:hAnsiTheme="majorHAnsi" w:cstheme="majorHAnsi"/>
          <w:bCs/>
          <w:color w:val="000000" w:themeColor="text1"/>
          <w:sz w:val="24"/>
          <w:szCs w:val="24"/>
        </w:rPr>
      </w:pPr>
      <w:r w:rsidRPr="00B42DF9">
        <w:rPr>
          <w:rFonts w:asciiTheme="majorHAnsi" w:hAnsiTheme="majorHAnsi" w:cstheme="majorHAnsi"/>
          <w:bCs/>
          <w:color w:val="000000" w:themeColor="text1"/>
          <w:sz w:val="24"/>
          <w:szCs w:val="24"/>
        </w:rPr>
        <w:t>Modul</w:t>
      </w:r>
      <w:r w:rsidR="00B42DF9" w:rsidRPr="00B42DF9">
        <w:rPr>
          <w:rFonts w:asciiTheme="majorHAnsi" w:hAnsiTheme="majorHAnsi" w:cstheme="majorHAnsi"/>
          <w:bCs/>
          <w:color w:val="000000" w:themeColor="text1"/>
          <w:sz w:val="24"/>
          <w:szCs w:val="24"/>
        </w:rPr>
        <w:t>e 4</w:t>
      </w:r>
    </w:p>
    <w:p w14:paraId="55BDE3AB" w14:textId="77777777" w:rsidR="002974F6" w:rsidRDefault="00275243" w:rsidP="00B42DF9">
      <w:pPr>
        <w:pStyle w:val="Heading4"/>
        <w:numPr>
          <w:ilvl w:val="0"/>
          <w:numId w:val="0"/>
        </w:numPr>
        <w:spacing w:before="120" w:after="120"/>
        <w:ind w:left="144"/>
        <w:rPr>
          <w:rFonts w:asciiTheme="majorHAnsi" w:eastAsiaTheme="minorHAnsi" w:hAnsiTheme="majorHAnsi" w:cstheme="majorHAnsi"/>
          <w:color w:val="000000"/>
          <w:sz w:val="22"/>
          <w:szCs w:val="22"/>
          <w:shd w:val="clear" w:color="auto" w:fill="FFFFFF"/>
        </w:rPr>
      </w:pPr>
      <w:r w:rsidRPr="00275243">
        <w:rPr>
          <w:rFonts w:asciiTheme="majorHAnsi" w:eastAsiaTheme="minorHAnsi" w:hAnsiTheme="majorHAnsi" w:cstheme="majorHAnsi"/>
          <w:color w:val="000000"/>
          <w:sz w:val="22"/>
          <w:szCs w:val="22"/>
          <w:shd w:val="clear" w:color="auto" w:fill="FFFFFF"/>
        </w:rPr>
        <w:t>PROBLEM FORMULATION, OPERATIONAL and CONCEPTUAL DEFINITIONS; MEASUREMENT</w:t>
      </w:r>
    </w:p>
    <w:p w14:paraId="35869519" w14:textId="23266A41" w:rsidR="00275243" w:rsidRPr="002974F6" w:rsidRDefault="002974F6" w:rsidP="002974F6">
      <w:pPr>
        <w:pStyle w:val="Heading4"/>
        <w:numPr>
          <w:ilvl w:val="0"/>
          <w:numId w:val="0"/>
        </w:numPr>
        <w:spacing w:before="0"/>
        <w:ind w:left="144"/>
        <w:rPr>
          <w:rFonts w:asciiTheme="majorHAnsi" w:eastAsiaTheme="minorHAnsi" w:hAnsiTheme="majorHAnsi" w:cstheme="majorHAnsi"/>
          <w:b w:val="0"/>
          <w:bCs/>
          <w:i/>
          <w:iCs/>
          <w:color w:val="000000"/>
          <w:sz w:val="22"/>
          <w:szCs w:val="22"/>
          <w:shd w:val="clear" w:color="auto" w:fill="FFFFFF"/>
        </w:rPr>
      </w:pPr>
      <w:r w:rsidRPr="002974F6">
        <w:rPr>
          <w:rFonts w:asciiTheme="majorHAnsi" w:hAnsiTheme="majorHAnsi" w:cstheme="majorHAnsi"/>
          <w:b w:val="0"/>
          <w:bCs/>
          <w:sz w:val="22"/>
          <w:szCs w:val="22"/>
        </w:rPr>
        <w:t>This module focuses on the intricate aspects of research such as problem formulation and conceptualization.</w:t>
      </w:r>
      <w:r w:rsidR="00275243" w:rsidRPr="002974F6">
        <w:rPr>
          <w:rFonts w:asciiTheme="majorHAnsi" w:eastAsiaTheme="minorHAnsi" w:hAnsiTheme="majorHAnsi" w:cstheme="majorHAnsi"/>
          <w:b w:val="0"/>
          <w:bCs/>
          <w:color w:val="000000"/>
          <w:sz w:val="22"/>
          <w:szCs w:val="22"/>
          <w:shd w:val="clear" w:color="auto" w:fill="FFFFFF"/>
        </w:rPr>
        <w:tab/>
      </w:r>
    </w:p>
    <w:p w14:paraId="68851478"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5B9E71EA" w14:textId="32D1CD86" w:rsidR="006C64E5" w:rsidRPr="00B42DF9" w:rsidRDefault="006C64E5" w:rsidP="00B42DF9">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0712B07C" w14:textId="77777777" w:rsidR="00275243" w:rsidRPr="001851E2" w:rsidRDefault="00275243" w:rsidP="004A5C11">
      <w:pPr>
        <w:pStyle w:val="ListParagraph"/>
        <w:numPr>
          <w:ilvl w:val="0"/>
          <w:numId w:val="23"/>
        </w:numPr>
        <w:spacing w:after="0" w:line="240" w:lineRule="auto"/>
        <w:ind w:left="504"/>
        <w:rPr>
          <w:rFonts w:asciiTheme="majorHAnsi" w:hAnsiTheme="majorHAnsi" w:cstheme="majorHAnsi"/>
        </w:rPr>
      </w:pPr>
      <w:r w:rsidRPr="001851E2">
        <w:rPr>
          <w:rFonts w:asciiTheme="majorHAnsi" w:hAnsiTheme="majorHAnsi" w:cstheme="majorHAnsi"/>
        </w:rPr>
        <w:t>Comparing Quantitative, Qualitative, and Mixed-Methods of Inquiry; Conceptualization in Qualitative and Qualitative Inquiry</w:t>
      </w:r>
    </w:p>
    <w:p w14:paraId="730934B3" w14:textId="77777777" w:rsidR="00275243" w:rsidRPr="001851E2" w:rsidRDefault="00275243" w:rsidP="004A5C11">
      <w:pPr>
        <w:pStyle w:val="ListParagraph"/>
        <w:numPr>
          <w:ilvl w:val="0"/>
          <w:numId w:val="23"/>
        </w:numPr>
        <w:spacing w:after="0" w:line="240" w:lineRule="auto"/>
        <w:ind w:left="504"/>
        <w:rPr>
          <w:rFonts w:asciiTheme="majorHAnsi" w:hAnsiTheme="majorHAnsi" w:cstheme="majorHAnsi"/>
        </w:rPr>
      </w:pPr>
      <w:r w:rsidRPr="001851E2">
        <w:rPr>
          <w:rFonts w:asciiTheme="majorHAnsi" w:hAnsiTheme="majorHAnsi" w:cstheme="majorHAnsi"/>
        </w:rPr>
        <w:t>Philosophies of quantitative, qualitative, and mixed methods inquiry</w:t>
      </w:r>
    </w:p>
    <w:p w14:paraId="4337A4F3" w14:textId="7D032A12" w:rsidR="00275243" w:rsidRPr="001851E2" w:rsidRDefault="002974F6" w:rsidP="004A5C11">
      <w:pPr>
        <w:pStyle w:val="ListParagraph"/>
        <w:numPr>
          <w:ilvl w:val="0"/>
          <w:numId w:val="23"/>
        </w:numPr>
        <w:spacing w:after="0" w:line="240" w:lineRule="auto"/>
        <w:ind w:left="504"/>
        <w:rPr>
          <w:rFonts w:asciiTheme="majorHAnsi" w:hAnsiTheme="majorHAnsi" w:cstheme="majorHAnsi"/>
        </w:rPr>
      </w:pPr>
      <w:r w:rsidRPr="001851E2">
        <w:rPr>
          <w:rFonts w:asciiTheme="majorHAnsi" w:hAnsiTheme="majorHAnsi" w:cstheme="majorHAnsi"/>
        </w:rPr>
        <w:t>Mixed methods</w:t>
      </w:r>
      <w:r w:rsidR="00275243" w:rsidRPr="001851E2">
        <w:rPr>
          <w:rFonts w:asciiTheme="majorHAnsi" w:hAnsiTheme="majorHAnsi" w:cstheme="majorHAnsi"/>
        </w:rPr>
        <w:t xml:space="preserve"> </w:t>
      </w:r>
      <w:r w:rsidR="001851E2" w:rsidRPr="001851E2">
        <w:rPr>
          <w:rFonts w:asciiTheme="majorHAnsi" w:hAnsiTheme="majorHAnsi" w:cstheme="majorHAnsi"/>
        </w:rPr>
        <w:t>design</w:t>
      </w:r>
    </w:p>
    <w:p w14:paraId="48BFC3BC" w14:textId="292CF700" w:rsidR="00275243" w:rsidRPr="001851E2" w:rsidRDefault="00275243" w:rsidP="004A5C11">
      <w:pPr>
        <w:pStyle w:val="ListParagraph"/>
        <w:numPr>
          <w:ilvl w:val="0"/>
          <w:numId w:val="23"/>
        </w:numPr>
        <w:spacing w:after="0" w:line="240" w:lineRule="auto"/>
        <w:ind w:left="504"/>
        <w:rPr>
          <w:rFonts w:asciiTheme="majorHAnsi" w:hAnsiTheme="majorHAnsi" w:cstheme="majorHAnsi"/>
        </w:rPr>
      </w:pPr>
      <w:r w:rsidRPr="001851E2">
        <w:rPr>
          <w:rFonts w:asciiTheme="majorHAnsi" w:hAnsiTheme="majorHAnsi" w:cstheme="majorHAnsi"/>
        </w:rPr>
        <w:t xml:space="preserve">Strengths and limitations of </w:t>
      </w:r>
      <w:r w:rsidR="002974F6" w:rsidRPr="001851E2">
        <w:rPr>
          <w:rFonts w:asciiTheme="majorHAnsi" w:hAnsiTheme="majorHAnsi" w:cstheme="majorHAnsi"/>
        </w:rPr>
        <w:t>mixed methods</w:t>
      </w:r>
    </w:p>
    <w:p w14:paraId="7FC4EBBE" w14:textId="3A8C271D" w:rsidR="00275243" w:rsidRPr="00275243" w:rsidRDefault="00275243" w:rsidP="00B42DF9">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4094E02B"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rPr>
      </w:pPr>
      <w:r w:rsidRPr="00275243">
        <w:rPr>
          <w:rFonts w:asciiTheme="majorHAnsi" w:hAnsiTheme="majorHAnsi" w:cstheme="majorHAnsi"/>
        </w:rPr>
        <w:t>Engel &amp; Schutt:  4 &amp; Chapters 12 (pgs. 331-340)169-181</w:t>
      </w:r>
    </w:p>
    <w:p w14:paraId="2A68AD1C"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rPr>
      </w:pPr>
      <w:r w:rsidRPr="00275243">
        <w:rPr>
          <w:rFonts w:asciiTheme="majorHAnsi" w:hAnsiTheme="majorHAnsi" w:cstheme="majorHAnsi"/>
        </w:rPr>
        <w:t xml:space="preserve">Voith, L. A., Hamler, T., Francis, M. W., Lee, H., Korsch-Williams, A. (2020). Using a trauma-informed, socially just research framework with marginalized populations: Practices and barriers to implementation. </w:t>
      </w:r>
      <w:r w:rsidRPr="00275243">
        <w:rPr>
          <w:rFonts w:asciiTheme="majorHAnsi" w:hAnsiTheme="majorHAnsi" w:cstheme="majorHAnsi"/>
          <w:i/>
          <w:iCs/>
        </w:rPr>
        <w:t>Social Work Research</w:t>
      </w:r>
      <w:r w:rsidRPr="00275243">
        <w:rPr>
          <w:rFonts w:asciiTheme="majorHAnsi" w:hAnsiTheme="majorHAnsi" w:cstheme="majorHAnsi"/>
        </w:rPr>
        <w:t xml:space="preserve">, </w:t>
      </w:r>
      <w:r w:rsidRPr="00275243">
        <w:rPr>
          <w:rFonts w:asciiTheme="majorHAnsi" w:hAnsiTheme="majorHAnsi" w:cstheme="majorHAnsi"/>
          <w:i/>
          <w:iCs/>
        </w:rPr>
        <w:t>44</w:t>
      </w:r>
      <w:r w:rsidRPr="00275243">
        <w:rPr>
          <w:rFonts w:asciiTheme="majorHAnsi" w:hAnsiTheme="majorHAnsi" w:cstheme="majorHAnsi"/>
        </w:rPr>
        <w:t>(3), 69-181. doi: 10.1093/swr/swaa013</w:t>
      </w:r>
    </w:p>
    <w:p w14:paraId="0CC5DCB3" w14:textId="5409DC44" w:rsidR="00275243" w:rsidRPr="00275243" w:rsidRDefault="00275243" w:rsidP="00B42DF9">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1DB0641F"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b/>
          <w:bCs/>
        </w:rPr>
      </w:pPr>
      <w:r w:rsidRPr="00275243">
        <w:rPr>
          <w:rFonts w:asciiTheme="majorHAnsi" w:hAnsiTheme="majorHAnsi" w:cstheme="majorHAnsi"/>
        </w:rPr>
        <w:t>Agha, E., &amp; Rai, A. (2020). Notes from the field: Culturally adapted research methods for South Asian participants</w:t>
      </w:r>
      <w:r w:rsidRPr="00275243">
        <w:rPr>
          <w:rFonts w:asciiTheme="majorHAnsi" w:hAnsiTheme="majorHAnsi" w:cstheme="majorHAnsi"/>
          <w:i/>
          <w:iCs/>
        </w:rPr>
        <w:t>. Professional Development Journal, 23</w:t>
      </w:r>
      <w:r w:rsidRPr="00275243">
        <w:rPr>
          <w:rFonts w:asciiTheme="majorHAnsi" w:hAnsiTheme="majorHAnsi" w:cstheme="majorHAnsi"/>
        </w:rPr>
        <w:t>(1), 27-31.</w:t>
      </w:r>
    </w:p>
    <w:p w14:paraId="12FDA95E"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b/>
          <w:bCs/>
        </w:rPr>
      </w:pPr>
      <w:r w:rsidRPr="00275243">
        <w:rPr>
          <w:rFonts w:asciiTheme="majorHAnsi" w:hAnsiTheme="majorHAnsi" w:cstheme="majorHAnsi"/>
        </w:rPr>
        <w:t xml:space="preserve">Powers, M. C. F., &amp; Freedman, D. A. (2012). Applying a social justice framework to photovoice research on environmental issues: A comprehensive literature review. </w:t>
      </w:r>
      <w:r w:rsidRPr="00275243">
        <w:rPr>
          <w:rFonts w:asciiTheme="majorHAnsi" w:hAnsiTheme="majorHAnsi" w:cstheme="majorHAnsi"/>
          <w:i/>
          <w:iCs/>
        </w:rPr>
        <w:t>Critical Social Work</w:t>
      </w:r>
      <w:r w:rsidRPr="00275243">
        <w:rPr>
          <w:rFonts w:asciiTheme="majorHAnsi" w:hAnsiTheme="majorHAnsi" w:cstheme="majorHAnsi"/>
        </w:rPr>
        <w:t xml:space="preserve">, </w:t>
      </w:r>
      <w:r w:rsidRPr="00275243">
        <w:rPr>
          <w:rFonts w:asciiTheme="majorHAnsi" w:hAnsiTheme="majorHAnsi" w:cstheme="majorHAnsi"/>
          <w:i/>
          <w:iCs/>
        </w:rPr>
        <w:t>13</w:t>
      </w:r>
      <w:r w:rsidRPr="00275243">
        <w:rPr>
          <w:rFonts w:asciiTheme="majorHAnsi" w:hAnsiTheme="majorHAnsi" w:cstheme="majorHAnsi"/>
        </w:rPr>
        <w:t xml:space="preserve">(2), 80-100. </w:t>
      </w:r>
    </w:p>
    <w:p w14:paraId="28574627" w14:textId="77777777" w:rsidR="00275243" w:rsidRPr="00275243" w:rsidRDefault="00275243" w:rsidP="00275243">
      <w:pPr>
        <w:rPr>
          <w:rFonts w:asciiTheme="majorHAnsi" w:eastAsia="Times New Roman" w:hAnsiTheme="majorHAnsi" w:cstheme="majorHAnsi"/>
        </w:rPr>
      </w:pPr>
    </w:p>
    <w:p w14:paraId="25861B7D" w14:textId="1970F813" w:rsidR="002974F6" w:rsidRPr="002974F6" w:rsidRDefault="00275243" w:rsidP="002974F6">
      <w:pPr>
        <w:spacing w:before="120" w:after="120" w:line="240" w:lineRule="auto"/>
        <w:rPr>
          <w:rFonts w:asciiTheme="majorHAnsi" w:hAnsiTheme="majorHAnsi" w:cstheme="majorHAnsi"/>
          <w:color w:val="000000"/>
          <w:sz w:val="24"/>
          <w:szCs w:val="24"/>
          <w:shd w:val="clear" w:color="auto" w:fill="FFFFFF"/>
        </w:rPr>
      </w:pPr>
      <w:r w:rsidRPr="002974F6">
        <w:rPr>
          <w:rFonts w:asciiTheme="majorHAnsi" w:eastAsia="Times New Roman" w:hAnsiTheme="majorHAnsi" w:cstheme="majorHAnsi"/>
          <w:b/>
          <w:bCs/>
          <w:color w:val="000000" w:themeColor="text1"/>
          <w:sz w:val="24"/>
          <w:szCs w:val="24"/>
        </w:rPr>
        <w:lastRenderedPageBreak/>
        <w:t>Module</w:t>
      </w:r>
      <w:r w:rsidR="002974F6" w:rsidRPr="002974F6">
        <w:rPr>
          <w:rFonts w:asciiTheme="majorHAnsi" w:eastAsia="Times New Roman" w:hAnsiTheme="majorHAnsi" w:cstheme="majorHAnsi"/>
          <w:b/>
          <w:bCs/>
          <w:color w:val="000000" w:themeColor="text1"/>
          <w:sz w:val="24"/>
          <w:szCs w:val="24"/>
        </w:rPr>
        <w:t xml:space="preserve"> 5</w:t>
      </w:r>
    </w:p>
    <w:p w14:paraId="0B722A2C" w14:textId="6619EFF6" w:rsidR="00275243" w:rsidRPr="002974F6" w:rsidRDefault="00275243" w:rsidP="002974F6">
      <w:pPr>
        <w:spacing w:before="120" w:after="120" w:line="240" w:lineRule="auto"/>
        <w:ind w:left="144"/>
        <w:rPr>
          <w:rFonts w:asciiTheme="majorHAnsi" w:hAnsiTheme="majorHAnsi" w:cstheme="majorHAnsi"/>
          <w:b/>
          <w:bCs/>
          <w:color w:val="000000"/>
          <w:shd w:val="clear" w:color="auto" w:fill="FFFFFF"/>
        </w:rPr>
      </w:pPr>
      <w:r w:rsidRPr="002974F6">
        <w:rPr>
          <w:rFonts w:asciiTheme="majorHAnsi" w:hAnsiTheme="majorHAnsi" w:cstheme="majorHAnsi"/>
          <w:b/>
          <w:bCs/>
          <w:color w:val="000000"/>
          <w:shd w:val="clear" w:color="auto" w:fill="FFFFFF"/>
        </w:rPr>
        <w:t>PROBLEM FORMULATION, OPERATIONAL and CONCEPTUAL DEFINITIONS</w:t>
      </w:r>
      <w:r w:rsidRPr="002974F6">
        <w:rPr>
          <w:rFonts w:asciiTheme="majorHAnsi" w:hAnsiTheme="majorHAnsi" w:cstheme="majorHAnsi"/>
          <w:b/>
          <w:bCs/>
          <w:i/>
          <w:iCs/>
          <w:color w:val="000000"/>
          <w:shd w:val="clear" w:color="auto" w:fill="FFFFFF"/>
        </w:rPr>
        <w:t xml:space="preserve">; </w:t>
      </w:r>
      <w:r w:rsidRPr="002974F6">
        <w:rPr>
          <w:rFonts w:asciiTheme="majorHAnsi" w:hAnsiTheme="majorHAnsi" w:cstheme="majorHAnsi"/>
          <w:b/>
          <w:bCs/>
          <w:color w:val="000000"/>
          <w:shd w:val="clear" w:color="auto" w:fill="FFFFFF"/>
        </w:rPr>
        <w:t>MEASUREMENT CONTINUED</w:t>
      </w:r>
    </w:p>
    <w:p w14:paraId="0C17B0DF" w14:textId="2C6DA286" w:rsidR="002974F6" w:rsidRPr="002974F6" w:rsidRDefault="002974F6" w:rsidP="002974F6">
      <w:pPr>
        <w:spacing w:after="0" w:line="240" w:lineRule="auto"/>
        <w:ind w:left="144"/>
        <w:rPr>
          <w:rFonts w:asciiTheme="majorHAnsi" w:hAnsiTheme="majorHAnsi" w:cstheme="majorHAnsi"/>
          <w:color w:val="000000"/>
          <w:shd w:val="clear" w:color="auto" w:fill="FFFFFF"/>
        </w:rPr>
      </w:pPr>
      <w:r w:rsidRPr="002974F6">
        <w:rPr>
          <w:rFonts w:asciiTheme="majorHAnsi" w:hAnsiTheme="majorHAnsi" w:cstheme="majorHAnsi"/>
        </w:rPr>
        <w:t xml:space="preserve">This module continues to focus on problem formulation, </w:t>
      </w:r>
      <w:r w:rsidR="007B0ADF" w:rsidRPr="002974F6">
        <w:rPr>
          <w:rFonts w:asciiTheme="majorHAnsi" w:hAnsiTheme="majorHAnsi" w:cstheme="majorHAnsi"/>
        </w:rPr>
        <w:t>measurement,</w:t>
      </w:r>
      <w:r w:rsidRPr="002974F6">
        <w:rPr>
          <w:rFonts w:asciiTheme="majorHAnsi" w:hAnsiTheme="majorHAnsi" w:cstheme="majorHAnsi"/>
        </w:rPr>
        <w:t xml:space="preserve"> and definition.</w:t>
      </w:r>
    </w:p>
    <w:p w14:paraId="183C54D1"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2222484C" w14:textId="03593551" w:rsidR="006C64E5" w:rsidRPr="002974F6" w:rsidRDefault="006C64E5" w:rsidP="002974F6">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5A7DAFC0" w14:textId="77777777" w:rsidR="00275243" w:rsidRPr="001851E2" w:rsidRDefault="00275243" w:rsidP="004A5C11">
      <w:pPr>
        <w:pStyle w:val="ListParagraph"/>
        <w:numPr>
          <w:ilvl w:val="0"/>
          <w:numId w:val="24"/>
        </w:numPr>
        <w:spacing w:after="0" w:line="240" w:lineRule="auto"/>
        <w:ind w:left="504"/>
        <w:rPr>
          <w:rFonts w:asciiTheme="majorHAnsi" w:hAnsiTheme="majorHAnsi" w:cstheme="majorHAnsi"/>
        </w:rPr>
      </w:pPr>
      <w:r w:rsidRPr="001851E2">
        <w:rPr>
          <w:rFonts w:asciiTheme="majorHAnsi" w:hAnsiTheme="majorHAnsi" w:cstheme="majorHAnsi"/>
        </w:rPr>
        <w:t>Measurement</w:t>
      </w:r>
    </w:p>
    <w:p w14:paraId="22CC465F" w14:textId="77777777" w:rsidR="00275243" w:rsidRPr="001851E2" w:rsidRDefault="00275243" w:rsidP="004A5C11">
      <w:pPr>
        <w:pStyle w:val="ListParagraph"/>
        <w:numPr>
          <w:ilvl w:val="0"/>
          <w:numId w:val="24"/>
        </w:numPr>
        <w:spacing w:after="0" w:line="240" w:lineRule="auto"/>
        <w:ind w:left="504"/>
        <w:rPr>
          <w:rFonts w:asciiTheme="majorHAnsi" w:hAnsiTheme="majorHAnsi" w:cstheme="majorHAnsi"/>
        </w:rPr>
      </w:pPr>
      <w:r w:rsidRPr="001851E2">
        <w:rPr>
          <w:rFonts w:asciiTheme="majorHAnsi" w:hAnsiTheme="majorHAnsi" w:cstheme="majorHAnsi"/>
        </w:rPr>
        <w:t>Conceptualization</w:t>
      </w:r>
    </w:p>
    <w:p w14:paraId="11B47A63" w14:textId="77777777" w:rsidR="00275243" w:rsidRPr="001851E2" w:rsidRDefault="00275243" w:rsidP="004A5C11">
      <w:pPr>
        <w:pStyle w:val="ListParagraph"/>
        <w:numPr>
          <w:ilvl w:val="0"/>
          <w:numId w:val="24"/>
        </w:numPr>
        <w:spacing w:after="0" w:line="240" w:lineRule="auto"/>
        <w:ind w:left="504"/>
        <w:rPr>
          <w:rFonts w:asciiTheme="majorHAnsi" w:hAnsiTheme="majorHAnsi" w:cstheme="majorHAnsi"/>
        </w:rPr>
      </w:pPr>
      <w:r w:rsidRPr="001851E2">
        <w:rPr>
          <w:rFonts w:asciiTheme="majorHAnsi" w:hAnsiTheme="majorHAnsi" w:cstheme="majorHAnsi"/>
        </w:rPr>
        <w:t>Operationalization</w:t>
      </w:r>
    </w:p>
    <w:p w14:paraId="53C7F391" w14:textId="77777777" w:rsidR="00275243" w:rsidRPr="001851E2" w:rsidRDefault="00275243" w:rsidP="004A5C11">
      <w:pPr>
        <w:pStyle w:val="ListParagraph"/>
        <w:numPr>
          <w:ilvl w:val="0"/>
          <w:numId w:val="24"/>
        </w:numPr>
        <w:spacing w:after="0" w:line="240" w:lineRule="auto"/>
        <w:ind w:left="504"/>
        <w:rPr>
          <w:rFonts w:asciiTheme="majorHAnsi" w:hAnsiTheme="majorHAnsi" w:cstheme="majorHAnsi"/>
        </w:rPr>
      </w:pPr>
      <w:r w:rsidRPr="001851E2">
        <w:rPr>
          <w:rFonts w:asciiTheme="majorHAnsi" w:hAnsiTheme="majorHAnsi" w:cstheme="majorHAnsi"/>
        </w:rPr>
        <w:t>Levels of measurement</w:t>
      </w:r>
    </w:p>
    <w:p w14:paraId="4DA27664" w14:textId="1EFC1944" w:rsidR="00275243" w:rsidRPr="001851E2" w:rsidRDefault="00275243" w:rsidP="004A5C11">
      <w:pPr>
        <w:pStyle w:val="ListParagraph"/>
        <w:numPr>
          <w:ilvl w:val="0"/>
          <w:numId w:val="24"/>
        </w:numPr>
        <w:spacing w:after="0" w:line="240" w:lineRule="auto"/>
        <w:ind w:left="504"/>
        <w:rPr>
          <w:rFonts w:asciiTheme="majorHAnsi" w:hAnsiTheme="majorHAnsi" w:cstheme="majorHAnsi"/>
        </w:rPr>
      </w:pPr>
      <w:r w:rsidRPr="001851E2">
        <w:rPr>
          <w:rFonts w:asciiTheme="majorHAnsi" w:hAnsiTheme="majorHAnsi" w:cstheme="majorHAnsi"/>
        </w:rPr>
        <w:t>Measurement error</w:t>
      </w:r>
    </w:p>
    <w:p w14:paraId="6CA4AE18" w14:textId="689D8891"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w:t>
      </w:r>
      <w:r w:rsidR="002974F6">
        <w:rPr>
          <w:rFonts w:asciiTheme="majorHAnsi" w:eastAsia="Times New Roman" w:hAnsiTheme="majorHAnsi" w:cstheme="majorHAnsi"/>
          <w:b/>
          <w:bCs/>
        </w:rPr>
        <w:t>t</w:t>
      </w:r>
    </w:p>
    <w:p w14:paraId="04B7D1C6"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rPr>
      </w:pPr>
      <w:r w:rsidRPr="00275243">
        <w:rPr>
          <w:rFonts w:asciiTheme="majorHAnsi" w:hAnsiTheme="majorHAnsi" w:cstheme="majorHAnsi"/>
        </w:rPr>
        <w:t>Engel &amp; Schutt:  4 &amp; Chapters 12 (pgs. 331-340)</w:t>
      </w:r>
    </w:p>
    <w:p w14:paraId="1AF74092" w14:textId="77777777" w:rsidR="00275243" w:rsidRPr="00275243" w:rsidRDefault="00275243" w:rsidP="004A5C11">
      <w:pPr>
        <w:pStyle w:val="ListParagraph"/>
        <w:numPr>
          <w:ilvl w:val="0"/>
          <w:numId w:val="13"/>
        </w:numPr>
        <w:spacing w:after="0" w:line="240" w:lineRule="auto"/>
        <w:ind w:left="504"/>
        <w:rPr>
          <w:rFonts w:asciiTheme="majorHAnsi" w:eastAsiaTheme="minorEastAsia" w:hAnsiTheme="majorHAnsi" w:cstheme="majorHAnsi"/>
        </w:rPr>
      </w:pPr>
      <w:r w:rsidRPr="00275243">
        <w:rPr>
          <w:rFonts w:asciiTheme="majorHAnsi" w:hAnsiTheme="majorHAnsi" w:cstheme="majorHAnsi"/>
        </w:rPr>
        <w:t xml:space="preserve">Bach, M. (Host). (2019, August 8). Defining and measuring poverty (No. 16) [Audio podcast episode]. In </w:t>
      </w:r>
      <w:r w:rsidRPr="00275243">
        <w:rPr>
          <w:rFonts w:asciiTheme="majorHAnsi" w:hAnsiTheme="majorHAnsi" w:cstheme="majorHAnsi"/>
          <w:i/>
          <w:iCs/>
        </w:rPr>
        <w:t>Ceteris never Paribus</w:t>
      </w:r>
      <w:r w:rsidRPr="00275243">
        <w:rPr>
          <w:rFonts w:asciiTheme="majorHAnsi" w:hAnsiTheme="majorHAnsi" w:cstheme="majorHAnsi"/>
        </w:rPr>
        <w:t>. https://ceterisneverparibus.net/defining-and-measuring-poverty-episode-16/</w:t>
      </w:r>
    </w:p>
    <w:p w14:paraId="1A74D7E4" w14:textId="7630F7B3"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61517998" w14:textId="30772229" w:rsidR="00275243" w:rsidRPr="00782501" w:rsidRDefault="00275243" w:rsidP="004A5C11">
      <w:pPr>
        <w:pStyle w:val="ListParagraph"/>
        <w:numPr>
          <w:ilvl w:val="0"/>
          <w:numId w:val="13"/>
        </w:numPr>
        <w:spacing w:after="0" w:line="240" w:lineRule="auto"/>
        <w:ind w:left="504"/>
        <w:rPr>
          <w:rFonts w:asciiTheme="majorHAnsi" w:hAnsiTheme="majorHAnsi" w:cstheme="majorHAnsi"/>
          <w:b/>
          <w:bCs/>
        </w:rPr>
      </w:pPr>
      <w:r w:rsidRPr="00275243">
        <w:rPr>
          <w:rFonts w:asciiTheme="majorHAnsi" w:hAnsiTheme="majorHAnsi" w:cstheme="majorHAnsi"/>
        </w:rPr>
        <w:t xml:space="preserve">Ortega, D. M., &amp; Richey, C. A. (1998). Methodological issues in social work research with depressed women of color. </w:t>
      </w:r>
      <w:r w:rsidRPr="00275243">
        <w:rPr>
          <w:rFonts w:asciiTheme="majorHAnsi" w:hAnsiTheme="majorHAnsi" w:cstheme="majorHAnsi"/>
          <w:i/>
          <w:iCs/>
        </w:rPr>
        <w:t>Journal of Social Service Research, 23</w:t>
      </w:r>
      <w:r w:rsidRPr="00275243">
        <w:rPr>
          <w:rFonts w:asciiTheme="majorHAnsi" w:hAnsiTheme="majorHAnsi" w:cstheme="majorHAnsi"/>
        </w:rPr>
        <w:t>(2), 47-70.</w:t>
      </w:r>
    </w:p>
    <w:p w14:paraId="48513813" w14:textId="7C217B73" w:rsidR="00782501" w:rsidRPr="00782501" w:rsidRDefault="00275243" w:rsidP="00782501">
      <w:pPr>
        <w:spacing w:before="120" w:after="120" w:line="240" w:lineRule="auto"/>
        <w:rPr>
          <w:rFonts w:asciiTheme="majorHAnsi" w:eastAsia="Times New Roman" w:hAnsiTheme="majorHAnsi" w:cstheme="majorHAnsi"/>
          <w:b/>
          <w:bCs/>
          <w:color w:val="000000" w:themeColor="text1"/>
          <w:sz w:val="24"/>
          <w:szCs w:val="24"/>
        </w:rPr>
      </w:pPr>
      <w:r w:rsidRPr="00782501">
        <w:rPr>
          <w:rFonts w:asciiTheme="majorHAnsi" w:eastAsia="Times New Roman" w:hAnsiTheme="majorHAnsi" w:cstheme="majorHAnsi"/>
          <w:b/>
          <w:bCs/>
          <w:color w:val="000000" w:themeColor="text1"/>
          <w:sz w:val="24"/>
          <w:szCs w:val="24"/>
        </w:rPr>
        <w:t>Module</w:t>
      </w:r>
      <w:r w:rsidR="00782501">
        <w:rPr>
          <w:rFonts w:asciiTheme="majorHAnsi" w:eastAsia="Times New Roman" w:hAnsiTheme="majorHAnsi" w:cstheme="majorHAnsi"/>
          <w:b/>
          <w:bCs/>
          <w:color w:val="000000" w:themeColor="text1"/>
          <w:sz w:val="24"/>
          <w:szCs w:val="24"/>
        </w:rPr>
        <w:t xml:space="preserve"> </w:t>
      </w:r>
      <w:r w:rsidRPr="00782501">
        <w:rPr>
          <w:rFonts w:asciiTheme="majorHAnsi" w:eastAsia="Times New Roman" w:hAnsiTheme="majorHAnsi" w:cstheme="majorHAnsi"/>
          <w:b/>
          <w:bCs/>
          <w:color w:val="000000" w:themeColor="text1"/>
          <w:sz w:val="24"/>
          <w:szCs w:val="24"/>
        </w:rPr>
        <w:t xml:space="preserve">6 </w:t>
      </w:r>
    </w:p>
    <w:p w14:paraId="2D5ADA84" w14:textId="77777777" w:rsidR="00F51F60" w:rsidRDefault="00275243" w:rsidP="00782501">
      <w:pPr>
        <w:spacing w:before="120" w:after="120" w:line="240" w:lineRule="auto"/>
        <w:ind w:left="144"/>
        <w:rPr>
          <w:rFonts w:asciiTheme="majorHAnsi" w:hAnsiTheme="majorHAnsi" w:cstheme="majorHAnsi"/>
          <w:b/>
          <w:bCs/>
          <w:color w:val="000000"/>
          <w:shd w:val="clear" w:color="auto" w:fill="FFFFFF"/>
        </w:rPr>
      </w:pPr>
      <w:r w:rsidRPr="00782501">
        <w:rPr>
          <w:rFonts w:asciiTheme="majorHAnsi" w:hAnsiTheme="majorHAnsi" w:cstheme="majorHAnsi"/>
          <w:b/>
          <w:bCs/>
          <w:color w:val="000000"/>
          <w:shd w:val="clear" w:color="auto" w:fill="FFFFFF"/>
        </w:rPr>
        <w:t>SAMPLING</w:t>
      </w:r>
    </w:p>
    <w:p w14:paraId="0DB29B4E" w14:textId="77FC568A" w:rsidR="00275243" w:rsidRPr="00F51F60" w:rsidRDefault="00F51F60" w:rsidP="00F51F60">
      <w:pPr>
        <w:spacing w:before="120" w:after="120" w:line="240" w:lineRule="auto"/>
        <w:ind w:left="144"/>
        <w:rPr>
          <w:rFonts w:asciiTheme="majorHAnsi" w:hAnsiTheme="majorHAnsi" w:cstheme="majorHAnsi"/>
          <w:b/>
          <w:bCs/>
          <w:color w:val="000000"/>
          <w:shd w:val="clear" w:color="auto" w:fill="FFFFFF"/>
        </w:rPr>
      </w:pPr>
      <w:r w:rsidRPr="00F51F60">
        <w:rPr>
          <w:rFonts w:asciiTheme="majorHAnsi" w:hAnsiTheme="majorHAnsi" w:cstheme="majorHAnsi"/>
        </w:rPr>
        <w:t>This module focuses on the specifics of sampling and recruitment.</w:t>
      </w:r>
      <w:r w:rsidR="00275243" w:rsidRPr="00F51F60">
        <w:rPr>
          <w:rFonts w:asciiTheme="majorHAnsi" w:hAnsiTheme="majorHAnsi" w:cstheme="majorHAnsi"/>
          <w:b/>
          <w:bCs/>
          <w:color w:val="000000"/>
          <w:shd w:val="clear" w:color="auto" w:fill="FFFFFF"/>
        </w:rPr>
        <w:tab/>
      </w:r>
    </w:p>
    <w:p w14:paraId="26D9A2AB"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243881D6" w14:textId="06BF9E75" w:rsidR="006C64E5" w:rsidRPr="00782501" w:rsidRDefault="006C64E5" w:rsidP="00782501">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2ADBBDC6" w14:textId="77777777" w:rsidR="00275243" w:rsidRPr="001851E2" w:rsidRDefault="00275243" w:rsidP="004A5C11">
      <w:pPr>
        <w:pStyle w:val="ListParagraph"/>
        <w:numPr>
          <w:ilvl w:val="0"/>
          <w:numId w:val="25"/>
        </w:numPr>
        <w:spacing w:after="0" w:line="240" w:lineRule="auto"/>
        <w:ind w:left="504"/>
        <w:rPr>
          <w:rFonts w:asciiTheme="majorHAnsi" w:hAnsiTheme="majorHAnsi" w:cstheme="majorHAnsi"/>
        </w:rPr>
      </w:pPr>
      <w:r w:rsidRPr="001851E2">
        <w:rPr>
          <w:rFonts w:asciiTheme="majorHAnsi" w:hAnsiTheme="majorHAnsi" w:cstheme="majorHAnsi"/>
        </w:rPr>
        <w:t>Sampling</w:t>
      </w:r>
    </w:p>
    <w:p w14:paraId="4B0C3058" w14:textId="77777777" w:rsidR="00275243" w:rsidRPr="001851E2" w:rsidRDefault="00275243" w:rsidP="004A5C11">
      <w:pPr>
        <w:pStyle w:val="ListParagraph"/>
        <w:numPr>
          <w:ilvl w:val="0"/>
          <w:numId w:val="25"/>
        </w:numPr>
        <w:spacing w:after="0" w:line="240" w:lineRule="auto"/>
        <w:ind w:left="504"/>
        <w:rPr>
          <w:rFonts w:asciiTheme="majorHAnsi" w:hAnsiTheme="majorHAnsi" w:cstheme="majorHAnsi"/>
        </w:rPr>
      </w:pPr>
      <w:r w:rsidRPr="001851E2">
        <w:rPr>
          <w:rFonts w:asciiTheme="majorHAnsi" w:hAnsiTheme="majorHAnsi" w:cstheme="majorHAnsi"/>
        </w:rPr>
        <w:t>Sampling methods</w:t>
      </w:r>
    </w:p>
    <w:p w14:paraId="2DA76A86" w14:textId="77777777" w:rsidR="00275243" w:rsidRPr="001851E2" w:rsidRDefault="00275243" w:rsidP="004A5C11">
      <w:pPr>
        <w:pStyle w:val="ListParagraph"/>
        <w:numPr>
          <w:ilvl w:val="0"/>
          <w:numId w:val="25"/>
        </w:numPr>
        <w:spacing w:after="0" w:line="240" w:lineRule="auto"/>
        <w:ind w:left="504"/>
        <w:rPr>
          <w:rFonts w:asciiTheme="majorHAnsi" w:hAnsiTheme="majorHAnsi" w:cstheme="majorHAnsi"/>
        </w:rPr>
      </w:pPr>
      <w:r w:rsidRPr="001851E2">
        <w:rPr>
          <w:rFonts w:asciiTheme="majorHAnsi" w:hAnsiTheme="majorHAnsi" w:cstheme="majorHAnsi"/>
        </w:rPr>
        <w:t>Sampling distribution</w:t>
      </w:r>
    </w:p>
    <w:p w14:paraId="0AAE6642" w14:textId="77777777" w:rsidR="00275243" w:rsidRPr="001851E2" w:rsidRDefault="00275243" w:rsidP="004A5C11">
      <w:pPr>
        <w:pStyle w:val="ListParagraph"/>
        <w:numPr>
          <w:ilvl w:val="0"/>
          <w:numId w:val="25"/>
        </w:numPr>
        <w:spacing w:after="0" w:line="240" w:lineRule="auto"/>
        <w:ind w:left="504"/>
        <w:rPr>
          <w:rFonts w:asciiTheme="majorHAnsi" w:hAnsiTheme="majorHAnsi" w:cstheme="majorHAnsi"/>
        </w:rPr>
      </w:pPr>
      <w:r w:rsidRPr="001851E2">
        <w:rPr>
          <w:rFonts w:asciiTheme="majorHAnsi" w:hAnsiTheme="majorHAnsi" w:cstheme="majorHAnsi"/>
        </w:rPr>
        <w:t>Recruitment strategies with diverse populations</w:t>
      </w:r>
    </w:p>
    <w:p w14:paraId="5F95A1B4" w14:textId="6650C869"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0A696B48"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rPr>
      </w:pPr>
      <w:r w:rsidRPr="00275243">
        <w:rPr>
          <w:rFonts w:asciiTheme="majorHAnsi" w:hAnsiTheme="majorHAnsi" w:cstheme="majorHAnsi"/>
        </w:rPr>
        <w:t>Engel &amp; Schutt: Chapter 5</w:t>
      </w:r>
    </w:p>
    <w:p w14:paraId="09456A6C" w14:textId="605DFDC5"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47106CBA" w14:textId="77777777" w:rsidR="00275243" w:rsidRPr="00275243" w:rsidRDefault="00275243" w:rsidP="004A5C11">
      <w:pPr>
        <w:pStyle w:val="ListParagraph"/>
        <w:numPr>
          <w:ilvl w:val="0"/>
          <w:numId w:val="13"/>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Bungay, V., Oliffe, J., &amp; Atchison, C. (2016). Addressing underrepresentation in sex work research: Reflections on designing a purposeful sampling strategy. </w:t>
      </w:r>
      <w:r w:rsidRPr="00275243">
        <w:rPr>
          <w:rFonts w:asciiTheme="majorHAnsi" w:hAnsiTheme="majorHAnsi" w:cstheme="majorHAnsi"/>
          <w:i/>
          <w:iCs/>
        </w:rPr>
        <w:t>Qualitative Health Research</w:t>
      </w:r>
      <w:r w:rsidRPr="00275243">
        <w:rPr>
          <w:rFonts w:asciiTheme="majorHAnsi" w:hAnsiTheme="majorHAnsi" w:cstheme="majorHAnsi"/>
        </w:rPr>
        <w:t xml:space="preserve">, </w:t>
      </w:r>
      <w:r w:rsidRPr="00275243">
        <w:rPr>
          <w:rFonts w:asciiTheme="majorHAnsi" w:hAnsiTheme="majorHAnsi" w:cstheme="majorHAnsi"/>
          <w:i/>
          <w:iCs/>
        </w:rPr>
        <w:t>26</w:t>
      </w:r>
      <w:r w:rsidRPr="00275243">
        <w:rPr>
          <w:rFonts w:asciiTheme="majorHAnsi" w:hAnsiTheme="majorHAnsi" w:cstheme="majorHAnsi"/>
        </w:rPr>
        <w:t>(7), 966-978. doi: 10.1177/1049732315613042</w:t>
      </w:r>
    </w:p>
    <w:p w14:paraId="05464014" w14:textId="642E5255" w:rsidR="00275243" w:rsidRPr="00782501" w:rsidRDefault="00275243" w:rsidP="004A5C11">
      <w:pPr>
        <w:pStyle w:val="ListParagraph"/>
        <w:numPr>
          <w:ilvl w:val="0"/>
          <w:numId w:val="13"/>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 xml:space="preserve">Heckathorn, D.D. (2002). Respondent-driven sampling II: Deriving valid population estimates from chain-referral samples of hidden populations. </w:t>
      </w:r>
      <w:r w:rsidRPr="00275243">
        <w:rPr>
          <w:rFonts w:asciiTheme="majorHAnsi" w:hAnsiTheme="majorHAnsi" w:cstheme="majorHAnsi"/>
          <w:i/>
          <w:iCs/>
        </w:rPr>
        <w:t xml:space="preserve">Social Problems, 49, </w:t>
      </w:r>
      <w:r w:rsidRPr="00275243">
        <w:rPr>
          <w:rFonts w:asciiTheme="majorHAnsi" w:hAnsiTheme="majorHAnsi" w:cstheme="majorHAnsi"/>
        </w:rPr>
        <w:t>11-34.</w:t>
      </w:r>
    </w:p>
    <w:p w14:paraId="435FEC48" w14:textId="142BD967" w:rsidR="00782501" w:rsidRPr="00782501" w:rsidRDefault="00275243" w:rsidP="00782501">
      <w:pPr>
        <w:spacing w:before="120" w:after="120"/>
        <w:rPr>
          <w:rFonts w:asciiTheme="majorHAnsi" w:eastAsia="Times New Roman" w:hAnsiTheme="majorHAnsi" w:cstheme="majorHAnsi"/>
          <w:b/>
          <w:bCs/>
          <w:color w:val="000000" w:themeColor="text1"/>
          <w:sz w:val="24"/>
          <w:szCs w:val="24"/>
        </w:rPr>
      </w:pPr>
      <w:r w:rsidRPr="00275243">
        <w:rPr>
          <w:rFonts w:asciiTheme="majorHAnsi" w:eastAsia="Times New Roman" w:hAnsiTheme="majorHAnsi" w:cstheme="majorHAnsi"/>
          <w:color w:val="000000" w:themeColor="text1"/>
        </w:rPr>
        <w:t> </w:t>
      </w:r>
      <w:r w:rsidRPr="00782501">
        <w:rPr>
          <w:rFonts w:asciiTheme="majorHAnsi" w:eastAsia="Times New Roman" w:hAnsiTheme="majorHAnsi" w:cstheme="majorHAnsi"/>
          <w:b/>
          <w:bCs/>
          <w:color w:val="000000" w:themeColor="text1"/>
          <w:sz w:val="24"/>
          <w:szCs w:val="24"/>
        </w:rPr>
        <w:t>Module</w:t>
      </w:r>
      <w:r w:rsidR="00782501" w:rsidRPr="00782501">
        <w:rPr>
          <w:rFonts w:asciiTheme="majorHAnsi" w:eastAsia="Times New Roman" w:hAnsiTheme="majorHAnsi" w:cstheme="majorHAnsi"/>
          <w:b/>
          <w:bCs/>
          <w:color w:val="000000" w:themeColor="text1"/>
          <w:sz w:val="24"/>
          <w:szCs w:val="24"/>
        </w:rPr>
        <w:t xml:space="preserve"> </w:t>
      </w:r>
      <w:r w:rsidRPr="00782501">
        <w:rPr>
          <w:rFonts w:asciiTheme="majorHAnsi" w:eastAsia="Times New Roman" w:hAnsiTheme="majorHAnsi" w:cstheme="majorHAnsi"/>
          <w:b/>
          <w:bCs/>
          <w:color w:val="000000" w:themeColor="text1"/>
          <w:sz w:val="24"/>
          <w:szCs w:val="24"/>
        </w:rPr>
        <w:t xml:space="preserve">7 </w:t>
      </w:r>
    </w:p>
    <w:p w14:paraId="70136FCE" w14:textId="77777777" w:rsidR="00F51F60" w:rsidRDefault="00275243" w:rsidP="00782501">
      <w:pPr>
        <w:spacing w:after="0" w:line="240" w:lineRule="auto"/>
        <w:ind w:left="144"/>
        <w:rPr>
          <w:rFonts w:asciiTheme="majorHAnsi" w:hAnsiTheme="majorHAnsi" w:cstheme="majorHAnsi"/>
          <w:b/>
          <w:bCs/>
          <w:color w:val="000000"/>
          <w:shd w:val="clear" w:color="auto" w:fill="FFFFFF"/>
        </w:rPr>
      </w:pPr>
      <w:r w:rsidRPr="00782501">
        <w:rPr>
          <w:rFonts w:asciiTheme="majorHAnsi" w:hAnsiTheme="majorHAnsi" w:cstheme="majorHAnsi"/>
          <w:b/>
          <w:bCs/>
          <w:color w:val="000000"/>
          <w:shd w:val="clear" w:color="auto" w:fill="FFFFFF"/>
        </w:rPr>
        <w:t>SURVEY DESIGN</w:t>
      </w:r>
    </w:p>
    <w:p w14:paraId="7314E8D9" w14:textId="53B751D6" w:rsidR="00275243" w:rsidRPr="00F51F60" w:rsidRDefault="00F51F60" w:rsidP="00782501">
      <w:pPr>
        <w:spacing w:after="0" w:line="240" w:lineRule="auto"/>
        <w:ind w:left="144"/>
        <w:rPr>
          <w:rFonts w:ascii="Calibri Light" w:eastAsia="Times New Roman" w:hAnsi="Calibri Light" w:cs="Calibri Light"/>
          <w:b/>
          <w:bCs/>
          <w:color w:val="000000" w:themeColor="text1"/>
        </w:rPr>
      </w:pPr>
      <w:r w:rsidRPr="00F51F60">
        <w:rPr>
          <w:rFonts w:ascii="Calibri Light" w:hAnsi="Calibri Light" w:cs="Calibri Light"/>
        </w:rPr>
        <w:t>This module focuses on the tenets of survey design.</w:t>
      </w:r>
      <w:r w:rsidR="00275243" w:rsidRPr="00F51F60">
        <w:rPr>
          <w:rFonts w:ascii="Calibri Light" w:hAnsi="Calibri Light" w:cs="Calibri Light"/>
          <w:b/>
          <w:bCs/>
          <w:color w:val="000000"/>
          <w:shd w:val="clear" w:color="auto" w:fill="FFFFFF"/>
        </w:rPr>
        <w:tab/>
      </w:r>
    </w:p>
    <w:p w14:paraId="330B52A2"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071B07EA" w14:textId="5C8541B0" w:rsidR="006C64E5" w:rsidRPr="00782501" w:rsidRDefault="006C64E5" w:rsidP="00782501">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7A76B4E3"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Survey Research</w:t>
      </w:r>
    </w:p>
    <w:p w14:paraId="370657A9"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Survey Research in Social Work</w:t>
      </w:r>
    </w:p>
    <w:p w14:paraId="095DB727"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lastRenderedPageBreak/>
        <w:t>Designing Questionnaires</w:t>
      </w:r>
    </w:p>
    <w:p w14:paraId="6B4814F4"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Writing Questions</w:t>
      </w:r>
    </w:p>
    <w:p w14:paraId="4758C0E9"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What Can Surveys Uncover?</w:t>
      </w:r>
    </w:p>
    <w:p w14:paraId="32ED969E"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Refining and Testing Questions</w:t>
      </w:r>
    </w:p>
    <w:p w14:paraId="5FB7FB6C"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Survey Designs</w:t>
      </w:r>
    </w:p>
    <w:p w14:paraId="303537C6" w14:textId="72787022"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04A98318" w14:textId="77777777" w:rsidR="00275243" w:rsidRPr="00275243" w:rsidRDefault="00275243" w:rsidP="004A5C11">
      <w:pPr>
        <w:pStyle w:val="ListParagraph"/>
        <w:numPr>
          <w:ilvl w:val="0"/>
          <w:numId w:val="15"/>
        </w:numPr>
        <w:spacing w:after="0" w:line="240" w:lineRule="auto"/>
        <w:ind w:left="504"/>
        <w:rPr>
          <w:rFonts w:asciiTheme="majorHAnsi" w:hAnsiTheme="majorHAnsi" w:cstheme="majorHAnsi"/>
        </w:rPr>
      </w:pPr>
      <w:r w:rsidRPr="00275243">
        <w:rPr>
          <w:rFonts w:asciiTheme="majorHAnsi" w:hAnsiTheme="majorHAnsi" w:cstheme="majorHAnsi"/>
        </w:rPr>
        <w:t>Engel &amp; Schutt:  Chapter 9</w:t>
      </w:r>
    </w:p>
    <w:p w14:paraId="7616F33A" w14:textId="77777777" w:rsidR="00275243" w:rsidRPr="00275243" w:rsidRDefault="00275243" w:rsidP="004A5C11">
      <w:pPr>
        <w:pStyle w:val="ListParagraph"/>
        <w:numPr>
          <w:ilvl w:val="0"/>
          <w:numId w:val="15"/>
        </w:numPr>
        <w:spacing w:after="0" w:line="240" w:lineRule="auto"/>
        <w:ind w:left="504"/>
        <w:rPr>
          <w:rFonts w:asciiTheme="majorHAnsi" w:hAnsiTheme="majorHAnsi" w:cstheme="majorHAnsi"/>
          <w:b/>
          <w:bCs/>
        </w:rPr>
      </w:pPr>
      <w:r w:rsidRPr="00275243">
        <w:rPr>
          <w:rFonts w:asciiTheme="majorHAnsi" w:hAnsiTheme="majorHAnsi" w:cstheme="majorHAnsi"/>
        </w:rPr>
        <w:t xml:space="preserve">Knoepke, C. E. (2017). Differences in response groups for a survey using multimodal return: Implications for social work research. </w:t>
      </w:r>
      <w:r w:rsidRPr="00275243">
        <w:rPr>
          <w:rFonts w:asciiTheme="majorHAnsi" w:hAnsiTheme="majorHAnsi" w:cstheme="majorHAnsi"/>
          <w:i/>
          <w:iCs/>
        </w:rPr>
        <w:t>Social Work Research</w:t>
      </w:r>
      <w:r w:rsidRPr="00275243">
        <w:rPr>
          <w:rFonts w:asciiTheme="majorHAnsi" w:hAnsiTheme="majorHAnsi" w:cstheme="majorHAnsi"/>
        </w:rPr>
        <w:t xml:space="preserve">, </w:t>
      </w:r>
      <w:r w:rsidRPr="00275243">
        <w:rPr>
          <w:rFonts w:asciiTheme="majorHAnsi" w:hAnsiTheme="majorHAnsi" w:cstheme="majorHAnsi"/>
          <w:i/>
          <w:iCs/>
        </w:rPr>
        <w:t>41</w:t>
      </w:r>
      <w:r w:rsidRPr="00275243">
        <w:rPr>
          <w:rFonts w:asciiTheme="majorHAnsi" w:hAnsiTheme="majorHAnsi" w:cstheme="majorHAnsi"/>
        </w:rPr>
        <w:t>(3), 187-191. doi: 10.1093/swr/svx010</w:t>
      </w:r>
    </w:p>
    <w:p w14:paraId="697DEB28" w14:textId="0859164F"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621FC6F8" w14:textId="1827F4DA" w:rsidR="00275243" w:rsidRPr="00782501" w:rsidRDefault="00275243" w:rsidP="004A5C11">
      <w:pPr>
        <w:pStyle w:val="ListParagraph"/>
        <w:numPr>
          <w:ilvl w:val="0"/>
          <w:numId w:val="15"/>
        </w:numPr>
        <w:spacing w:after="0" w:line="240" w:lineRule="auto"/>
        <w:ind w:left="504"/>
        <w:rPr>
          <w:rFonts w:asciiTheme="majorHAnsi" w:hAnsiTheme="majorHAnsi" w:cstheme="majorHAnsi"/>
        </w:rPr>
      </w:pPr>
      <w:r w:rsidRPr="00275243">
        <w:rPr>
          <w:rFonts w:asciiTheme="majorHAnsi" w:hAnsiTheme="majorHAnsi" w:cstheme="majorHAnsi"/>
        </w:rPr>
        <w:t>Aday, L., &amp; Cornelius, L. J. (2006). Designing and conducting health surveys: A comprehensive guide (3</w:t>
      </w:r>
      <w:r w:rsidRPr="00275243">
        <w:rPr>
          <w:rFonts w:asciiTheme="majorHAnsi" w:hAnsiTheme="majorHAnsi" w:cstheme="majorHAnsi"/>
          <w:vertAlign w:val="superscript"/>
        </w:rPr>
        <w:t>rd</w:t>
      </w:r>
      <w:r w:rsidRPr="00275243">
        <w:rPr>
          <w:rFonts w:asciiTheme="majorHAnsi" w:hAnsiTheme="majorHAnsi" w:cstheme="majorHAnsi"/>
        </w:rPr>
        <w:t xml:space="preserve"> ed.). Jossey-Bass. Chapter 1</w:t>
      </w:r>
    </w:p>
    <w:p w14:paraId="3F5683C7" w14:textId="77777777" w:rsidR="00782501" w:rsidRPr="00782501" w:rsidRDefault="00275243" w:rsidP="00782501">
      <w:pPr>
        <w:spacing w:before="120" w:after="120" w:line="240" w:lineRule="auto"/>
        <w:rPr>
          <w:rFonts w:asciiTheme="majorHAnsi" w:eastAsia="Times New Roman" w:hAnsiTheme="majorHAnsi" w:cstheme="majorHAnsi"/>
          <w:b/>
          <w:bCs/>
          <w:color w:val="000000" w:themeColor="text1"/>
          <w:sz w:val="24"/>
          <w:szCs w:val="24"/>
        </w:rPr>
      </w:pPr>
      <w:r w:rsidRPr="00782501">
        <w:rPr>
          <w:rFonts w:asciiTheme="majorHAnsi" w:eastAsia="Times New Roman" w:hAnsiTheme="majorHAnsi" w:cstheme="majorHAnsi"/>
          <w:b/>
          <w:bCs/>
          <w:color w:val="000000" w:themeColor="text1"/>
          <w:sz w:val="24"/>
          <w:szCs w:val="24"/>
        </w:rPr>
        <w:t xml:space="preserve">Module/Class 8 </w:t>
      </w:r>
    </w:p>
    <w:p w14:paraId="7407CC0C" w14:textId="6CB03674" w:rsidR="00275243" w:rsidRDefault="00275243" w:rsidP="00782501">
      <w:pPr>
        <w:spacing w:before="120" w:after="120" w:line="240" w:lineRule="auto"/>
        <w:ind w:left="144"/>
        <w:rPr>
          <w:rFonts w:asciiTheme="majorHAnsi" w:hAnsiTheme="majorHAnsi" w:cstheme="majorHAnsi"/>
          <w:b/>
          <w:bCs/>
          <w:color w:val="000000"/>
          <w:shd w:val="clear" w:color="auto" w:fill="FFFFFF"/>
        </w:rPr>
      </w:pPr>
      <w:r w:rsidRPr="00782501">
        <w:rPr>
          <w:rFonts w:asciiTheme="majorHAnsi" w:hAnsiTheme="majorHAnsi" w:cstheme="majorHAnsi"/>
          <w:b/>
          <w:bCs/>
          <w:color w:val="000000"/>
          <w:shd w:val="clear" w:color="auto" w:fill="FFFFFF"/>
        </w:rPr>
        <w:t>DATA COLLECTION AND APPROACHES: QUANTITATIVE METHODS (PART 1)</w:t>
      </w:r>
    </w:p>
    <w:p w14:paraId="3F25F2C8" w14:textId="6D89EA0D" w:rsidR="00F51F60" w:rsidRPr="00F51F60" w:rsidRDefault="00F51F60" w:rsidP="00782501">
      <w:pPr>
        <w:spacing w:before="120" w:after="120" w:line="240" w:lineRule="auto"/>
        <w:ind w:left="144"/>
        <w:rPr>
          <w:rFonts w:asciiTheme="majorHAnsi" w:eastAsia="Times New Roman" w:hAnsiTheme="majorHAnsi" w:cstheme="majorHAnsi"/>
          <w:b/>
          <w:bCs/>
          <w:color w:val="000000" w:themeColor="text1"/>
        </w:rPr>
      </w:pPr>
      <w:r w:rsidRPr="00F51F60">
        <w:rPr>
          <w:rFonts w:asciiTheme="majorHAnsi" w:hAnsiTheme="majorHAnsi" w:cstheme="majorHAnsi"/>
        </w:rPr>
        <w:t>This module focuses on quantitative data collection and design approaches.</w:t>
      </w:r>
    </w:p>
    <w:p w14:paraId="3D6E6C6E"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0937D18B" w14:textId="7835C263" w:rsidR="006C64E5" w:rsidRPr="00782501" w:rsidRDefault="006C64E5" w:rsidP="00782501">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6A2BEF9A" w14:textId="77777777" w:rsidR="00275243" w:rsidRPr="001851E2" w:rsidRDefault="00275243" w:rsidP="004A5C11">
      <w:pPr>
        <w:pStyle w:val="ListParagraph"/>
        <w:numPr>
          <w:ilvl w:val="0"/>
          <w:numId w:val="27"/>
        </w:numPr>
        <w:spacing w:after="0" w:line="240" w:lineRule="auto"/>
        <w:ind w:left="504"/>
        <w:rPr>
          <w:rFonts w:asciiTheme="majorHAnsi" w:hAnsiTheme="majorHAnsi" w:cstheme="majorHAnsi"/>
        </w:rPr>
      </w:pPr>
      <w:r w:rsidRPr="001851E2">
        <w:rPr>
          <w:rFonts w:asciiTheme="majorHAnsi" w:hAnsiTheme="majorHAnsi" w:cstheme="majorHAnsi"/>
        </w:rPr>
        <w:t>Causation and Research Design</w:t>
      </w:r>
    </w:p>
    <w:p w14:paraId="3293E1E7" w14:textId="77777777" w:rsidR="00275243" w:rsidRPr="001851E2" w:rsidRDefault="00275243" w:rsidP="004A5C11">
      <w:pPr>
        <w:pStyle w:val="ListParagraph"/>
        <w:numPr>
          <w:ilvl w:val="0"/>
          <w:numId w:val="27"/>
        </w:numPr>
        <w:spacing w:after="0" w:line="240" w:lineRule="auto"/>
        <w:ind w:left="504"/>
        <w:rPr>
          <w:rFonts w:asciiTheme="majorHAnsi" w:hAnsiTheme="majorHAnsi" w:cstheme="majorHAnsi"/>
        </w:rPr>
      </w:pPr>
      <w:r w:rsidRPr="001851E2">
        <w:rPr>
          <w:rFonts w:asciiTheme="majorHAnsi" w:hAnsiTheme="majorHAnsi" w:cstheme="majorHAnsi"/>
        </w:rPr>
        <w:t>Research design alternatives</w:t>
      </w:r>
    </w:p>
    <w:p w14:paraId="6E4E3787" w14:textId="77777777" w:rsidR="00275243" w:rsidRPr="001851E2" w:rsidRDefault="00275243" w:rsidP="004A5C11">
      <w:pPr>
        <w:pStyle w:val="ListParagraph"/>
        <w:numPr>
          <w:ilvl w:val="0"/>
          <w:numId w:val="27"/>
        </w:numPr>
        <w:spacing w:after="0" w:line="240" w:lineRule="auto"/>
        <w:ind w:left="504"/>
        <w:rPr>
          <w:rFonts w:asciiTheme="majorHAnsi" w:hAnsiTheme="majorHAnsi" w:cstheme="majorHAnsi"/>
        </w:rPr>
      </w:pPr>
      <w:r w:rsidRPr="001851E2">
        <w:rPr>
          <w:rFonts w:asciiTheme="majorHAnsi" w:hAnsiTheme="majorHAnsi" w:cstheme="majorHAnsi"/>
        </w:rPr>
        <w:t>Criteria for quantitative research</w:t>
      </w:r>
    </w:p>
    <w:p w14:paraId="451A8139" w14:textId="54A1119A" w:rsidR="00275243" w:rsidRPr="001851E2" w:rsidRDefault="00275243" w:rsidP="004A5C11">
      <w:pPr>
        <w:pStyle w:val="ListParagraph"/>
        <w:numPr>
          <w:ilvl w:val="0"/>
          <w:numId w:val="27"/>
        </w:numPr>
        <w:spacing w:after="0" w:line="240" w:lineRule="auto"/>
        <w:ind w:left="504"/>
        <w:rPr>
          <w:rFonts w:asciiTheme="majorHAnsi" w:hAnsiTheme="majorHAnsi" w:cstheme="majorHAnsi"/>
        </w:rPr>
      </w:pPr>
      <w:r w:rsidRPr="001851E2">
        <w:rPr>
          <w:rFonts w:asciiTheme="majorHAnsi" w:hAnsiTheme="majorHAnsi" w:cstheme="majorHAnsi"/>
        </w:rPr>
        <w:t>Comparing research designs</w:t>
      </w:r>
    </w:p>
    <w:p w14:paraId="24DC4AC4" w14:textId="422D237A" w:rsidR="00275243" w:rsidRPr="00275243" w:rsidRDefault="00275243" w:rsidP="00072B2C">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322CF9A0" w14:textId="77777777" w:rsidR="00275243" w:rsidRPr="00275243" w:rsidRDefault="00275243" w:rsidP="004A5C11">
      <w:pPr>
        <w:pStyle w:val="ListParagraph"/>
        <w:numPr>
          <w:ilvl w:val="0"/>
          <w:numId w:val="16"/>
        </w:numPr>
        <w:spacing w:after="0" w:line="240" w:lineRule="auto"/>
        <w:ind w:left="504"/>
        <w:rPr>
          <w:rFonts w:asciiTheme="majorHAnsi" w:hAnsiTheme="majorHAnsi" w:cstheme="majorHAnsi"/>
          <w:b/>
          <w:bCs/>
        </w:rPr>
      </w:pPr>
      <w:r w:rsidRPr="00275243">
        <w:rPr>
          <w:rFonts w:asciiTheme="majorHAnsi" w:hAnsiTheme="majorHAnsi" w:cstheme="majorHAnsi"/>
        </w:rPr>
        <w:t>Engel &amp; Schutt: Chapter 6</w:t>
      </w:r>
    </w:p>
    <w:p w14:paraId="0271405A" w14:textId="77777777" w:rsidR="00275243" w:rsidRPr="00275243" w:rsidRDefault="00275243" w:rsidP="004A5C11">
      <w:pPr>
        <w:pStyle w:val="ListParagraph"/>
        <w:numPr>
          <w:ilvl w:val="0"/>
          <w:numId w:val="16"/>
        </w:numPr>
        <w:spacing w:after="0" w:line="240" w:lineRule="auto"/>
        <w:ind w:left="504"/>
        <w:rPr>
          <w:rFonts w:asciiTheme="majorHAnsi" w:hAnsiTheme="majorHAnsi" w:cstheme="majorHAnsi"/>
          <w:b/>
          <w:bCs/>
        </w:rPr>
      </w:pPr>
      <w:r w:rsidRPr="00275243">
        <w:rPr>
          <w:rFonts w:asciiTheme="majorHAnsi" w:hAnsiTheme="majorHAnsi" w:cstheme="majorHAnsi"/>
        </w:rPr>
        <w:t xml:space="preserve">Nardi, P. (2017). Correlation and causation. In P. M. Nardi (Ed.), </w:t>
      </w:r>
      <w:r w:rsidRPr="00275243">
        <w:rPr>
          <w:rFonts w:asciiTheme="majorHAnsi" w:hAnsiTheme="majorHAnsi" w:cstheme="majorHAnsi"/>
          <w:i/>
          <w:iCs/>
        </w:rPr>
        <w:t>Critical thinking: Tools for evaluation research</w:t>
      </w:r>
      <w:r w:rsidRPr="00275243">
        <w:rPr>
          <w:rFonts w:asciiTheme="majorHAnsi" w:hAnsiTheme="majorHAnsi" w:cstheme="majorHAnsi"/>
        </w:rPr>
        <w:t xml:space="preserve"> (pp. 92-10. University of California Press.</w:t>
      </w:r>
    </w:p>
    <w:p w14:paraId="4DBE6C46" w14:textId="12107830" w:rsidR="00275243" w:rsidRPr="00275243" w:rsidRDefault="00275243" w:rsidP="00072B2C">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7EBDFA36" w14:textId="52B6D2FC" w:rsidR="00275243" w:rsidRPr="00F51F60" w:rsidRDefault="00275243" w:rsidP="004A5C11">
      <w:pPr>
        <w:pStyle w:val="ListParagraph"/>
        <w:numPr>
          <w:ilvl w:val="0"/>
          <w:numId w:val="16"/>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 xml:space="preserve">Proctor, E.K. (1990). Evaluating clinical practice: issues of purpose and design. </w:t>
      </w:r>
      <w:r w:rsidRPr="00275243">
        <w:rPr>
          <w:rFonts w:asciiTheme="majorHAnsi" w:hAnsiTheme="majorHAnsi" w:cstheme="majorHAnsi"/>
          <w:i/>
          <w:iCs/>
        </w:rPr>
        <w:t>Social Work Research &amp; Abstracts</w:t>
      </w:r>
      <w:r w:rsidRPr="00275243">
        <w:rPr>
          <w:rFonts w:asciiTheme="majorHAnsi" w:hAnsiTheme="majorHAnsi" w:cstheme="majorHAnsi"/>
        </w:rPr>
        <w:t>, (January), 32-40.</w:t>
      </w:r>
    </w:p>
    <w:p w14:paraId="05CE5516" w14:textId="68FFA568" w:rsidR="00F51F60" w:rsidRPr="00F51F60" w:rsidRDefault="00275243" w:rsidP="00F51F60">
      <w:pPr>
        <w:pStyle w:val="Heading4"/>
        <w:numPr>
          <w:ilvl w:val="0"/>
          <w:numId w:val="0"/>
        </w:numPr>
        <w:spacing w:before="120" w:after="120"/>
        <w:ind w:left="144" w:hanging="144"/>
        <w:rPr>
          <w:rFonts w:asciiTheme="majorHAnsi" w:hAnsiTheme="majorHAnsi" w:cstheme="majorHAnsi"/>
          <w:bCs/>
          <w:color w:val="000000" w:themeColor="text1"/>
          <w:sz w:val="24"/>
          <w:szCs w:val="24"/>
        </w:rPr>
      </w:pPr>
      <w:r w:rsidRPr="00F51F60">
        <w:rPr>
          <w:rFonts w:asciiTheme="majorHAnsi" w:hAnsiTheme="majorHAnsi" w:cstheme="majorHAnsi"/>
          <w:bCs/>
          <w:color w:val="000000" w:themeColor="text1"/>
          <w:sz w:val="24"/>
          <w:szCs w:val="24"/>
        </w:rPr>
        <w:t>Module</w:t>
      </w:r>
      <w:r w:rsidR="00F51F60" w:rsidRPr="00F51F60">
        <w:rPr>
          <w:rFonts w:asciiTheme="majorHAnsi" w:hAnsiTheme="majorHAnsi" w:cstheme="majorHAnsi"/>
          <w:bCs/>
          <w:color w:val="000000" w:themeColor="text1"/>
          <w:sz w:val="24"/>
          <w:szCs w:val="24"/>
        </w:rPr>
        <w:t xml:space="preserve"> </w:t>
      </w:r>
      <w:r w:rsidRPr="00F51F60">
        <w:rPr>
          <w:rFonts w:asciiTheme="majorHAnsi" w:hAnsiTheme="majorHAnsi" w:cstheme="majorHAnsi"/>
          <w:bCs/>
          <w:color w:val="000000" w:themeColor="text1"/>
          <w:sz w:val="24"/>
          <w:szCs w:val="24"/>
        </w:rPr>
        <w:t xml:space="preserve">9 </w:t>
      </w:r>
    </w:p>
    <w:p w14:paraId="7C4DA81D" w14:textId="5CAD861C" w:rsidR="00F51F60" w:rsidRPr="00000945" w:rsidRDefault="00275243" w:rsidP="00000945">
      <w:pPr>
        <w:pStyle w:val="Heading4"/>
        <w:numPr>
          <w:ilvl w:val="0"/>
          <w:numId w:val="0"/>
        </w:numPr>
        <w:spacing w:before="120" w:after="120"/>
        <w:ind w:left="288" w:hanging="144"/>
        <w:rPr>
          <w:rFonts w:asciiTheme="majorHAnsi" w:hAnsiTheme="majorHAnsi" w:cstheme="majorHAnsi"/>
          <w:color w:val="000000"/>
          <w:sz w:val="22"/>
          <w:szCs w:val="22"/>
          <w:shd w:val="clear" w:color="auto" w:fill="FFFFFF"/>
        </w:rPr>
      </w:pPr>
      <w:r w:rsidRPr="00275243">
        <w:rPr>
          <w:rFonts w:asciiTheme="majorHAnsi" w:hAnsiTheme="majorHAnsi" w:cstheme="majorHAnsi"/>
          <w:color w:val="000000"/>
          <w:sz w:val="22"/>
          <w:szCs w:val="22"/>
          <w:shd w:val="clear" w:color="auto" w:fill="FFFFFF"/>
        </w:rPr>
        <w:t>DATA COLLECTION AND APPROACHES: QUANTITATIVE METHODS (PART 2); SINGLE-SUBJECT DESIGN</w:t>
      </w:r>
    </w:p>
    <w:p w14:paraId="389214EB"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71F75558" w14:textId="0DC37401" w:rsidR="006C64E5" w:rsidRPr="00F51F60" w:rsidRDefault="006C64E5" w:rsidP="00F51F60">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025CD270" w14:textId="77777777" w:rsidR="00275243" w:rsidRPr="00000945" w:rsidRDefault="00275243" w:rsidP="004A5C11">
      <w:pPr>
        <w:pStyle w:val="ListParagraph"/>
        <w:numPr>
          <w:ilvl w:val="0"/>
          <w:numId w:val="28"/>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Group Experimental Designs</w:t>
      </w:r>
    </w:p>
    <w:p w14:paraId="3E01BF92"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Threats to validity</w:t>
      </w:r>
    </w:p>
    <w:p w14:paraId="641F1650"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Features of true experiments</w:t>
      </w:r>
    </w:p>
    <w:p w14:paraId="17A7D67A"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Types of true experimental designs</w:t>
      </w:r>
    </w:p>
    <w:p w14:paraId="1CDBD0E0"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Quasi-experimental designs</w:t>
      </w:r>
    </w:p>
    <w:p w14:paraId="37E8F0F3"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Nonexperimental designs</w:t>
      </w:r>
    </w:p>
    <w:p w14:paraId="7E70705E" w14:textId="77777777" w:rsidR="00275243" w:rsidRPr="00275243" w:rsidRDefault="00275243" w:rsidP="004A5C11">
      <w:pPr>
        <w:pStyle w:val="ListParagraph"/>
        <w:numPr>
          <w:ilvl w:val="1"/>
          <w:numId w:val="14"/>
        </w:numPr>
        <w:spacing w:after="0" w:line="240" w:lineRule="auto"/>
        <w:ind w:left="648"/>
        <w:rPr>
          <w:rFonts w:asciiTheme="majorHAnsi" w:hAnsiTheme="majorHAnsi" w:cstheme="majorHAnsi"/>
        </w:rPr>
      </w:pPr>
      <w:r w:rsidRPr="00275243">
        <w:rPr>
          <w:rFonts w:asciiTheme="majorHAnsi" w:hAnsiTheme="majorHAnsi" w:cstheme="majorHAnsi"/>
        </w:rPr>
        <w:t>Measuring targets of intervention</w:t>
      </w:r>
    </w:p>
    <w:p w14:paraId="3A93BB0A" w14:textId="77777777" w:rsidR="00275243" w:rsidRPr="00275243" w:rsidRDefault="00275243" w:rsidP="004A5C11">
      <w:pPr>
        <w:pStyle w:val="ListParagraph"/>
        <w:numPr>
          <w:ilvl w:val="0"/>
          <w:numId w:val="28"/>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Single-Subject Design</w:t>
      </w:r>
    </w:p>
    <w:p w14:paraId="507B2FE5"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Types of single-subject designs</w:t>
      </w:r>
    </w:p>
    <w:p w14:paraId="20E9460D" w14:textId="77777777" w:rsidR="00275243" w:rsidRPr="00275243" w:rsidRDefault="00275243" w:rsidP="004A5C11">
      <w:pPr>
        <w:pStyle w:val="ListParagraph"/>
        <w:numPr>
          <w:ilvl w:val="1"/>
          <w:numId w:val="14"/>
        </w:numPr>
        <w:spacing w:after="0" w:line="240" w:lineRule="auto"/>
        <w:ind w:left="648"/>
        <w:rPr>
          <w:rFonts w:asciiTheme="majorHAnsi" w:hAnsiTheme="majorHAnsi" w:cstheme="majorHAnsi"/>
          <w:b/>
          <w:bCs/>
        </w:rPr>
      </w:pPr>
      <w:r w:rsidRPr="00275243">
        <w:rPr>
          <w:rFonts w:asciiTheme="majorHAnsi" w:hAnsiTheme="majorHAnsi" w:cstheme="majorHAnsi"/>
        </w:rPr>
        <w:t>Analyzing single-subject designs</w:t>
      </w:r>
    </w:p>
    <w:p w14:paraId="30311CBE" w14:textId="0186FFEA" w:rsidR="00275243" w:rsidRPr="00275243" w:rsidRDefault="00275243" w:rsidP="0000094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lastRenderedPageBreak/>
        <w:t>Required Content</w:t>
      </w:r>
    </w:p>
    <w:p w14:paraId="67286B74" w14:textId="77777777" w:rsidR="00275243" w:rsidRPr="00275243" w:rsidRDefault="00275243" w:rsidP="004A5C11">
      <w:pPr>
        <w:pStyle w:val="ListParagraph"/>
        <w:numPr>
          <w:ilvl w:val="0"/>
          <w:numId w:val="28"/>
        </w:numPr>
        <w:spacing w:after="0" w:line="240" w:lineRule="auto"/>
        <w:ind w:left="504"/>
        <w:rPr>
          <w:rFonts w:asciiTheme="majorHAnsi" w:hAnsiTheme="majorHAnsi" w:cstheme="majorHAnsi"/>
          <w:b/>
          <w:bCs/>
        </w:rPr>
      </w:pPr>
      <w:r w:rsidRPr="00275243">
        <w:rPr>
          <w:rFonts w:asciiTheme="majorHAnsi" w:hAnsiTheme="majorHAnsi" w:cstheme="majorHAnsi"/>
        </w:rPr>
        <w:t>Engel &amp; Schutt: Chapter 7 &amp; 9</w:t>
      </w:r>
    </w:p>
    <w:p w14:paraId="14AF3775" w14:textId="182BD290" w:rsidR="00275243" w:rsidRPr="00275243" w:rsidRDefault="00275243" w:rsidP="0000094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20EF2FB7" w14:textId="77777777" w:rsidR="00275243" w:rsidRPr="00275243" w:rsidRDefault="00275243" w:rsidP="004A5C11">
      <w:pPr>
        <w:pStyle w:val="ListParagraph"/>
        <w:numPr>
          <w:ilvl w:val="0"/>
          <w:numId w:val="5"/>
        </w:numPr>
        <w:spacing w:after="0" w:line="240" w:lineRule="auto"/>
        <w:ind w:left="504"/>
        <w:rPr>
          <w:rFonts w:asciiTheme="majorHAnsi" w:eastAsiaTheme="minorEastAsia" w:hAnsiTheme="majorHAnsi" w:cstheme="majorHAnsi"/>
          <w:b/>
          <w:bCs/>
        </w:rPr>
      </w:pPr>
      <w:r w:rsidRPr="00275243">
        <w:rPr>
          <w:rFonts w:asciiTheme="majorHAnsi" w:hAnsiTheme="majorHAnsi" w:cstheme="majorHAnsi"/>
        </w:rPr>
        <w:t xml:space="preserve">Caspi, J. (2008). Building a sibling aggression treatment model: Design and development research in action. </w:t>
      </w:r>
      <w:r w:rsidRPr="00275243">
        <w:rPr>
          <w:rFonts w:asciiTheme="majorHAnsi" w:hAnsiTheme="majorHAnsi" w:cstheme="majorHAnsi"/>
          <w:i/>
          <w:iCs/>
        </w:rPr>
        <w:t>Research on Social Work Practice</w:t>
      </w:r>
      <w:r w:rsidRPr="00275243">
        <w:rPr>
          <w:rFonts w:asciiTheme="majorHAnsi" w:hAnsiTheme="majorHAnsi" w:cstheme="majorHAnsi"/>
        </w:rPr>
        <w:t xml:space="preserve">, </w:t>
      </w:r>
      <w:r w:rsidRPr="00275243">
        <w:rPr>
          <w:rFonts w:asciiTheme="majorHAnsi" w:hAnsiTheme="majorHAnsi" w:cstheme="majorHAnsi"/>
          <w:i/>
          <w:iCs/>
        </w:rPr>
        <w:t>18</w:t>
      </w:r>
      <w:r w:rsidRPr="00275243">
        <w:rPr>
          <w:rFonts w:asciiTheme="majorHAnsi" w:hAnsiTheme="majorHAnsi" w:cstheme="majorHAnsi"/>
        </w:rPr>
        <w:t>(6), 575-585. doi: 10.1177/1049731508316051</w:t>
      </w:r>
    </w:p>
    <w:p w14:paraId="70D4E78D" w14:textId="1736B69F" w:rsidR="00275243" w:rsidRPr="00000945" w:rsidRDefault="00275243" w:rsidP="004A5C11">
      <w:pPr>
        <w:pStyle w:val="ListParagraph"/>
        <w:numPr>
          <w:ilvl w:val="0"/>
          <w:numId w:val="5"/>
        </w:numPr>
        <w:spacing w:after="0" w:line="240" w:lineRule="auto"/>
        <w:ind w:left="504"/>
        <w:rPr>
          <w:rFonts w:asciiTheme="majorHAnsi" w:hAnsiTheme="majorHAnsi" w:cstheme="majorHAnsi"/>
          <w:b/>
          <w:bCs/>
        </w:rPr>
      </w:pPr>
      <w:r w:rsidRPr="00275243">
        <w:rPr>
          <w:rFonts w:asciiTheme="majorHAnsi" w:hAnsiTheme="majorHAnsi" w:cstheme="majorHAnsi"/>
        </w:rPr>
        <w:t xml:space="preserve">Lo, H. H. M., Ng, S. M., &amp; Chan, C. L. W. (2015). Evaluating compassion-mindfulness therapy for recurrent anxiety and depression: A randomized control trial. </w:t>
      </w:r>
      <w:r w:rsidRPr="00275243">
        <w:rPr>
          <w:rFonts w:asciiTheme="majorHAnsi" w:hAnsiTheme="majorHAnsi" w:cstheme="majorHAnsi"/>
          <w:i/>
          <w:iCs/>
        </w:rPr>
        <w:t>Research on Social Work Practice</w:t>
      </w:r>
      <w:r w:rsidRPr="00275243">
        <w:rPr>
          <w:rFonts w:asciiTheme="majorHAnsi" w:hAnsiTheme="majorHAnsi" w:cstheme="majorHAnsi"/>
        </w:rPr>
        <w:t xml:space="preserve">, </w:t>
      </w:r>
      <w:r w:rsidRPr="00275243">
        <w:rPr>
          <w:rFonts w:asciiTheme="majorHAnsi" w:hAnsiTheme="majorHAnsi" w:cstheme="majorHAnsi"/>
          <w:i/>
          <w:iCs/>
        </w:rPr>
        <w:t>25</w:t>
      </w:r>
      <w:r w:rsidRPr="00275243">
        <w:rPr>
          <w:rFonts w:asciiTheme="majorHAnsi" w:hAnsiTheme="majorHAnsi" w:cstheme="majorHAnsi"/>
        </w:rPr>
        <w:t>(6), 715-725. doi: 10.1177/1049731514537686</w:t>
      </w:r>
    </w:p>
    <w:p w14:paraId="1C488287" w14:textId="77777777" w:rsidR="00F51F60" w:rsidRPr="00000945" w:rsidRDefault="00275243" w:rsidP="00000945">
      <w:pPr>
        <w:pStyle w:val="Heading4"/>
        <w:numPr>
          <w:ilvl w:val="0"/>
          <w:numId w:val="0"/>
        </w:numPr>
        <w:spacing w:before="120" w:after="120"/>
        <w:rPr>
          <w:rFonts w:asciiTheme="majorHAnsi" w:hAnsiTheme="majorHAnsi" w:cstheme="majorHAnsi"/>
          <w:b w:val="0"/>
          <w:bCs/>
          <w:i/>
          <w:iCs/>
          <w:color w:val="000000" w:themeColor="text1"/>
          <w:sz w:val="24"/>
          <w:szCs w:val="24"/>
        </w:rPr>
      </w:pPr>
      <w:r w:rsidRPr="00000945">
        <w:rPr>
          <w:rFonts w:asciiTheme="majorHAnsi" w:hAnsiTheme="majorHAnsi" w:cstheme="majorHAnsi"/>
          <w:bCs/>
          <w:color w:val="000000" w:themeColor="text1"/>
          <w:sz w:val="24"/>
          <w:szCs w:val="24"/>
        </w:rPr>
        <w:t>Module</w:t>
      </w:r>
      <w:r w:rsidR="00F51F60" w:rsidRPr="00000945">
        <w:rPr>
          <w:rFonts w:asciiTheme="majorHAnsi" w:hAnsiTheme="majorHAnsi" w:cstheme="majorHAnsi"/>
          <w:bCs/>
          <w:color w:val="000000" w:themeColor="text1"/>
          <w:sz w:val="24"/>
          <w:szCs w:val="24"/>
        </w:rPr>
        <w:t xml:space="preserve"> </w:t>
      </w:r>
      <w:r w:rsidRPr="00000945">
        <w:rPr>
          <w:rFonts w:asciiTheme="majorHAnsi" w:hAnsiTheme="majorHAnsi" w:cstheme="majorHAnsi"/>
          <w:bCs/>
          <w:color w:val="000000" w:themeColor="text1"/>
          <w:sz w:val="24"/>
          <w:szCs w:val="24"/>
        </w:rPr>
        <w:t xml:space="preserve">10 </w:t>
      </w:r>
    </w:p>
    <w:p w14:paraId="1FABF1AB" w14:textId="6818D8F8" w:rsidR="00275243" w:rsidRPr="00F51F60" w:rsidRDefault="00275243" w:rsidP="00000945">
      <w:pPr>
        <w:pStyle w:val="Heading4"/>
        <w:numPr>
          <w:ilvl w:val="0"/>
          <w:numId w:val="0"/>
        </w:numPr>
        <w:spacing w:before="120" w:after="120"/>
        <w:ind w:left="288" w:hanging="144"/>
        <w:rPr>
          <w:rFonts w:asciiTheme="majorHAnsi" w:hAnsiTheme="majorHAnsi" w:cstheme="majorHAnsi"/>
          <w:b w:val="0"/>
          <w:bCs/>
          <w:i/>
          <w:iCs/>
          <w:color w:val="000000" w:themeColor="text1"/>
          <w:sz w:val="22"/>
          <w:szCs w:val="22"/>
        </w:rPr>
      </w:pPr>
      <w:r w:rsidRPr="00275243">
        <w:rPr>
          <w:rFonts w:asciiTheme="majorHAnsi" w:eastAsiaTheme="minorHAnsi" w:hAnsiTheme="majorHAnsi" w:cstheme="majorHAnsi"/>
          <w:color w:val="000000"/>
          <w:sz w:val="22"/>
          <w:szCs w:val="22"/>
          <w:shd w:val="clear" w:color="auto" w:fill="FFFFFF"/>
        </w:rPr>
        <w:t>DATA COLLECTION APPROACHES: QUALITATIVE METHODS</w:t>
      </w:r>
    </w:p>
    <w:p w14:paraId="47E07758" w14:textId="5BDB1F01" w:rsidR="00F51F60" w:rsidRPr="00000945" w:rsidRDefault="00F51F60" w:rsidP="006C64E5">
      <w:pPr>
        <w:spacing w:before="120" w:after="120" w:line="240" w:lineRule="auto"/>
        <w:ind w:left="144"/>
        <w:rPr>
          <w:rFonts w:asciiTheme="majorHAnsi" w:eastAsia="Times New Roman" w:hAnsiTheme="majorHAnsi" w:cstheme="majorHAnsi"/>
          <w:b/>
          <w:bCs/>
        </w:rPr>
      </w:pPr>
      <w:r w:rsidRPr="00000945">
        <w:rPr>
          <w:rFonts w:asciiTheme="majorHAnsi" w:hAnsiTheme="majorHAnsi" w:cstheme="majorHAnsi"/>
        </w:rPr>
        <w:t>This module continues to focus on quantitative research methods, specifically focusing on single-subject designs.</w:t>
      </w:r>
    </w:p>
    <w:p w14:paraId="28DC48AB" w14:textId="4A3755B9"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58E4057D" w14:textId="739E4077" w:rsidR="006C64E5" w:rsidRPr="00000945" w:rsidRDefault="006C64E5" w:rsidP="00000945">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2262EFA9"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Qualitative Methods</w:t>
      </w:r>
    </w:p>
    <w:p w14:paraId="4890E542"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Fundamentals of qualitative methods</w:t>
      </w:r>
    </w:p>
    <w:p w14:paraId="79B7FE06"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Participant observation</w:t>
      </w:r>
    </w:p>
    <w:p w14:paraId="22991F59"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Intensive interviewing</w:t>
      </w:r>
    </w:p>
    <w:p w14:paraId="675453D9"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Focus groups</w:t>
      </w:r>
    </w:p>
    <w:p w14:paraId="2921A6B7"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Community-based Participatory Research</w:t>
      </w:r>
      <w:r w:rsidRPr="00933DC5">
        <w:rPr>
          <w:rFonts w:asciiTheme="majorHAnsi" w:hAnsiTheme="majorHAnsi" w:cstheme="majorHAnsi"/>
        </w:rPr>
        <w:tab/>
      </w:r>
    </w:p>
    <w:p w14:paraId="0B059021" w14:textId="53E3E286" w:rsidR="00275243" w:rsidRPr="00275243" w:rsidRDefault="00275243" w:rsidP="00933DC5">
      <w:pPr>
        <w:pStyle w:val="Heading2"/>
        <w:numPr>
          <w:ilvl w:val="0"/>
          <w:numId w:val="0"/>
        </w:numPr>
        <w:spacing w:before="120" w:after="120"/>
        <w:ind w:left="144"/>
        <w:jc w:val="left"/>
        <w:rPr>
          <w:rFonts w:asciiTheme="majorHAnsi" w:hAnsiTheme="majorHAnsi" w:cstheme="majorHAnsi"/>
          <w:b w:val="0"/>
          <w:bCs/>
          <w:sz w:val="22"/>
          <w:szCs w:val="22"/>
        </w:rPr>
      </w:pPr>
      <w:r w:rsidRPr="00275243">
        <w:rPr>
          <w:rFonts w:asciiTheme="majorHAnsi" w:hAnsiTheme="majorHAnsi" w:cstheme="majorHAnsi"/>
          <w:bCs/>
          <w:sz w:val="22"/>
          <w:szCs w:val="22"/>
        </w:rPr>
        <w:t>Required Content</w:t>
      </w:r>
    </w:p>
    <w:p w14:paraId="6F76E6B3" w14:textId="77777777" w:rsidR="00275243" w:rsidRPr="00275243" w:rsidRDefault="00275243" w:rsidP="004A5C11">
      <w:pPr>
        <w:pStyle w:val="ListParagraph"/>
        <w:numPr>
          <w:ilvl w:val="0"/>
          <w:numId w:val="28"/>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Engel &amp; Schutt: Chapter 10</w:t>
      </w:r>
    </w:p>
    <w:p w14:paraId="3F7D6161" w14:textId="77777777" w:rsidR="00275243" w:rsidRPr="00275243" w:rsidRDefault="00275243" w:rsidP="004A5C11">
      <w:pPr>
        <w:pStyle w:val="ListParagraph"/>
        <w:numPr>
          <w:ilvl w:val="0"/>
          <w:numId w:val="28"/>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Johnson, R. Burke. Examining the validity structure of qualitative research. (In Milinki, A.K. (1999) </w:t>
      </w:r>
      <w:r w:rsidRPr="00275243">
        <w:rPr>
          <w:rFonts w:asciiTheme="majorHAnsi" w:hAnsiTheme="majorHAnsi" w:cstheme="majorHAnsi"/>
          <w:i/>
          <w:iCs/>
        </w:rPr>
        <w:t>Cases in Qualitative Research</w:t>
      </w:r>
      <w:r w:rsidRPr="00275243">
        <w:rPr>
          <w:rFonts w:asciiTheme="majorHAnsi" w:hAnsiTheme="majorHAnsi" w:cstheme="majorHAnsi"/>
        </w:rPr>
        <w:t xml:space="preserve"> (pp 160-165), Glendale, CA: Pyrczak Publishing.</w:t>
      </w:r>
    </w:p>
    <w:p w14:paraId="480DA5EC" w14:textId="49DC8A8C" w:rsidR="00275243" w:rsidRPr="00275243" w:rsidRDefault="00275243" w:rsidP="00933DC5">
      <w:pPr>
        <w:pStyle w:val="Heading2"/>
        <w:numPr>
          <w:ilvl w:val="0"/>
          <w:numId w:val="0"/>
        </w:numPr>
        <w:spacing w:before="120" w:after="120"/>
        <w:ind w:left="144"/>
        <w:jc w:val="left"/>
        <w:rPr>
          <w:rFonts w:asciiTheme="majorHAnsi" w:hAnsiTheme="majorHAnsi" w:cstheme="majorHAnsi"/>
          <w:b w:val="0"/>
          <w:bCs/>
          <w:sz w:val="22"/>
          <w:szCs w:val="22"/>
        </w:rPr>
      </w:pPr>
      <w:r w:rsidRPr="00275243">
        <w:rPr>
          <w:rFonts w:asciiTheme="majorHAnsi" w:hAnsiTheme="majorHAnsi" w:cstheme="majorHAnsi"/>
          <w:bCs/>
          <w:sz w:val="22"/>
          <w:szCs w:val="22"/>
        </w:rPr>
        <w:t>Recommended Content</w:t>
      </w:r>
    </w:p>
    <w:p w14:paraId="4EA326D9" w14:textId="77777777" w:rsidR="00275243" w:rsidRPr="00275243" w:rsidRDefault="00275243" w:rsidP="004A5C11">
      <w:pPr>
        <w:pStyle w:val="ListParagraph"/>
        <w:numPr>
          <w:ilvl w:val="0"/>
          <w:numId w:val="17"/>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Best, A. (2003). Doing race in the context of feminist interviewing: Constructing whiteness through talk. </w:t>
      </w:r>
      <w:r w:rsidRPr="00275243">
        <w:rPr>
          <w:rFonts w:asciiTheme="majorHAnsi" w:hAnsiTheme="majorHAnsi" w:cstheme="majorHAnsi"/>
          <w:i/>
          <w:iCs/>
        </w:rPr>
        <w:t xml:space="preserve">Qualitative Inquiry </w:t>
      </w:r>
      <w:r w:rsidRPr="00275243">
        <w:rPr>
          <w:rFonts w:asciiTheme="majorHAnsi" w:hAnsiTheme="majorHAnsi" w:cstheme="majorHAnsi"/>
        </w:rPr>
        <w:t xml:space="preserve">9(6), 895-914. </w:t>
      </w:r>
    </w:p>
    <w:p w14:paraId="605DA9CE" w14:textId="191E28BF" w:rsidR="00275243" w:rsidRPr="00933DC5" w:rsidRDefault="00275243" w:rsidP="004A5C11">
      <w:pPr>
        <w:pStyle w:val="ListParagraph"/>
        <w:numPr>
          <w:ilvl w:val="0"/>
          <w:numId w:val="17"/>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Krefting, L. (1991). Rigor in qualitative research: The assessment of trustworthiness. </w:t>
      </w:r>
      <w:r w:rsidRPr="00275243">
        <w:rPr>
          <w:rFonts w:asciiTheme="majorHAnsi" w:hAnsiTheme="majorHAnsi" w:cstheme="majorHAnsi"/>
          <w:i/>
          <w:iCs/>
        </w:rPr>
        <w:t>The American Journal of Occupational Therapy</w:t>
      </w:r>
      <w:r w:rsidRPr="00275243">
        <w:rPr>
          <w:rFonts w:asciiTheme="majorHAnsi" w:hAnsiTheme="majorHAnsi" w:cstheme="majorHAnsi"/>
        </w:rPr>
        <w:t xml:space="preserve">, </w:t>
      </w:r>
      <w:r w:rsidRPr="00275243">
        <w:rPr>
          <w:rFonts w:asciiTheme="majorHAnsi" w:hAnsiTheme="majorHAnsi" w:cstheme="majorHAnsi"/>
          <w:i/>
          <w:iCs/>
        </w:rPr>
        <w:t>45</w:t>
      </w:r>
      <w:r w:rsidRPr="00275243">
        <w:rPr>
          <w:rFonts w:asciiTheme="majorHAnsi" w:hAnsiTheme="majorHAnsi" w:cstheme="majorHAnsi"/>
        </w:rPr>
        <w:t xml:space="preserve">(3), 214-222. </w:t>
      </w:r>
      <w:r w:rsidRPr="00275243">
        <w:rPr>
          <w:rFonts w:asciiTheme="majorHAnsi" w:hAnsiTheme="majorHAnsi" w:cstheme="majorHAnsi"/>
        </w:rPr>
        <w:tab/>
      </w:r>
    </w:p>
    <w:p w14:paraId="5A77242F" w14:textId="77777777" w:rsidR="00933DC5" w:rsidRPr="00933DC5" w:rsidRDefault="00275243" w:rsidP="00933DC5">
      <w:pPr>
        <w:pStyle w:val="Heading4"/>
        <w:numPr>
          <w:ilvl w:val="0"/>
          <w:numId w:val="0"/>
        </w:numPr>
        <w:spacing w:before="120" w:after="120"/>
        <w:rPr>
          <w:rFonts w:asciiTheme="majorHAnsi" w:eastAsiaTheme="minorHAnsi" w:hAnsiTheme="majorHAnsi" w:cstheme="majorHAnsi"/>
          <w:color w:val="000000"/>
          <w:sz w:val="24"/>
          <w:szCs w:val="24"/>
          <w:shd w:val="clear" w:color="auto" w:fill="FFFFFF"/>
        </w:rPr>
      </w:pPr>
      <w:r w:rsidRPr="00933DC5">
        <w:rPr>
          <w:rFonts w:asciiTheme="majorHAnsi" w:hAnsiTheme="majorHAnsi" w:cstheme="majorHAnsi"/>
          <w:bCs/>
          <w:color w:val="000000" w:themeColor="text1"/>
          <w:sz w:val="24"/>
          <w:szCs w:val="24"/>
        </w:rPr>
        <w:t xml:space="preserve">Module/Class 11 </w:t>
      </w:r>
    </w:p>
    <w:p w14:paraId="3CEF553C" w14:textId="2EFDD23C" w:rsidR="00275243" w:rsidRPr="00F51F60" w:rsidRDefault="00275243" w:rsidP="00933DC5">
      <w:pPr>
        <w:pStyle w:val="Heading4"/>
        <w:numPr>
          <w:ilvl w:val="0"/>
          <w:numId w:val="0"/>
        </w:numPr>
        <w:spacing w:before="120" w:after="120"/>
        <w:ind w:left="144"/>
        <w:rPr>
          <w:rFonts w:asciiTheme="majorHAnsi" w:hAnsiTheme="majorHAnsi" w:cstheme="majorHAnsi"/>
          <w:b w:val="0"/>
          <w:bCs/>
          <w:i/>
          <w:iCs/>
          <w:color w:val="000000" w:themeColor="text1"/>
          <w:sz w:val="22"/>
          <w:szCs w:val="22"/>
        </w:rPr>
      </w:pPr>
      <w:r w:rsidRPr="00275243">
        <w:rPr>
          <w:rFonts w:asciiTheme="majorHAnsi" w:eastAsiaTheme="minorHAnsi" w:hAnsiTheme="majorHAnsi" w:cstheme="majorHAnsi"/>
          <w:color w:val="000000"/>
          <w:sz w:val="22"/>
          <w:szCs w:val="22"/>
          <w:shd w:val="clear" w:color="auto" w:fill="FFFFFF"/>
        </w:rPr>
        <w:t>EVALUATION DESIG</w:t>
      </w:r>
      <w:r w:rsidR="00F51F60">
        <w:rPr>
          <w:rFonts w:asciiTheme="majorHAnsi" w:eastAsiaTheme="minorHAnsi" w:hAnsiTheme="majorHAnsi" w:cstheme="majorHAnsi"/>
          <w:color w:val="000000"/>
          <w:sz w:val="22"/>
          <w:szCs w:val="22"/>
          <w:shd w:val="clear" w:color="auto" w:fill="FFFFFF"/>
        </w:rPr>
        <w:t>N</w:t>
      </w:r>
    </w:p>
    <w:p w14:paraId="72B4C56E" w14:textId="07D78198" w:rsidR="00F51F60" w:rsidRPr="00933DC5" w:rsidRDefault="00F51F60" w:rsidP="006C64E5">
      <w:pPr>
        <w:spacing w:before="120" w:after="120" w:line="240" w:lineRule="auto"/>
        <w:ind w:left="144"/>
        <w:rPr>
          <w:rFonts w:asciiTheme="majorHAnsi" w:eastAsia="Times New Roman" w:hAnsiTheme="majorHAnsi" w:cstheme="majorHAnsi"/>
          <w:b/>
          <w:bCs/>
        </w:rPr>
      </w:pPr>
      <w:r w:rsidRPr="00933DC5">
        <w:rPr>
          <w:rFonts w:asciiTheme="majorHAnsi" w:hAnsiTheme="majorHAnsi" w:cstheme="majorHAnsi"/>
        </w:rPr>
        <w:t>This module focuses on qualitative methods for data collection.</w:t>
      </w:r>
    </w:p>
    <w:p w14:paraId="76B15E40" w14:textId="1DCD9408" w:rsidR="006C64E5" w:rsidRDefault="006C64E5" w:rsidP="00933DC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6D5BD2C2" w14:textId="00DC2E9A" w:rsidR="006C64E5" w:rsidRPr="00933DC5" w:rsidRDefault="006C64E5" w:rsidP="00933DC5">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44A5AB86" w14:textId="77777777" w:rsidR="00275243" w:rsidRPr="00933DC5" w:rsidRDefault="00275243" w:rsidP="004A5C11">
      <w:pPr>
        <w:pStyle w:val="ListParagraph"/>
        <w:numPr>
          <w:ilvl w:val="0"/>
          <w:numId w:val="30"/>
        </w:numPr>
        <w:spacing w:after="0" w:line="240" w:lineRule="auto"/>
        <w:ind w:left="504"/>
        <w:rPr>
          <w:rFonts w:asciiTheme="majorHAnsi" w:hAnsiTheme="majorHAnsi" w:cstheme="majorHAnsi"/>
        </w:rPr>
      </w:pPr>
      <w:r w:rsidRPr="00933DC5">
        <w:rPr>
          <w:rFonts w:asciiTheme="majorHAnsi" w:hAnsiTheme="majorHAnsi" w:cstheme="majorHAnsi"/>
        </w:rPr>
        <w:t>Evaluation Research</w:t>
      </w:r>
    </w:p>
    <w:p w14:paraId="22B20D85" w14:textId="77777777" w:rsidR="00275243" w:rsidRPr="00933DC5" w:rsidRDefault="00275243" w:rsidP="004A5C11">
      <w:pPr>
        <w:pStyle w:val="ListParagraph"/>
        <w:numPr>
          <w:ilvl w:val="0"/>
          <w:numId w:val="30"/>
        </w:numPr>
        <w:spacing w:after="0" w:line="240" w:lineRule="auto"/>
        <w:ind w:left="504"/>
        <w:rPr>
          <w:rFonts w:asciiTheme="majorHAnsi" w:hAnsiTheme="majorHAnsi" w:cstheme="majorHAnsi"/>
        </w:rPr>
      </w:pPr>
      <w:r w:rsidRPr="00933DC5">
        <w:rPr>
          <w:rFonts w:asciiTheme="majorHAnsi" w:hAnsiTheme="majorHAnsi" w:cstheme="majorHAnsi"/>
        </w:rPr>
        <w:t>Logic models</w:t>
      </w:r>
    </w:p>
    <w:p w14:paraId="23BD78FE" w14:textId="77777777" w:rsidR="00275243" w:rsidRPr="00933DC5" w:rsidRDefault="00275243" w:rsidP="004A5C11">
      <w:pPr>
        <w:pStyle w:val="ListParagraph"/>
        <w:numPr>
          <w:ilvl w:val="0"/>
          <w:numId w:val="30"/>
        </w:numPr>
        <w:spacing w:after="0" w:line="240" w:lineRule="auto"/>
        <w:ind w:left="504"/>
        <w:rPr>
          <w:rFonts w:asciiTheme="majorHAnsi" w:hAnsiTheme="majorHAnsi" w:cstheme="majorHAnsi"/>
        </w:rPr>
      </w:pPr>
      <w:r w:rsidRPr="00933DC5">
        <w:rPr>
          <w:rFonts w:asciiTheme="majorHAnsi" w:hAnsiTheme="majorHAnsi" w:cstheme="majorHAnsi"/>
        </w:rPr>
        <w:t>Questions for evaluation research</w:t>
      </w:r>
    </w:p>
    <w:p w14:paraId="36D75B4D" w14:textId="77777777" w:rsidR="00275243" w:rsidRPr="00933DC5" w:rsidRDefault="00275243" w:rsidP="004A5C11">
      <w:pPr>
        <w:pStyle w:val="ListParagraph"/>
        <w:numPr>
          <w:ilvl w:val="0"/>
          <w:numId w:val="30"/>
        </w:numPr>
        <w:spacing w:after="0" w:line="240" w:lineRule="auto"/>
        <w:ind w:left="504"/>
        <w:rPr>
          <w:rFonts w:asciiTheme="majorHAnsi" w:hAnsiTheme="majorHAnsi" w:cstheme="majorHAnsi"/>
        </w:rPr>
      </w:pPr>
      <w:r w:rsidRPr="00933DC5">
        <w:rPr>
          <w:rFonts w:asciiTheme="majorHAnsi" w:hAnsiTheme="majorHAnsi" w:cstheme="majorHAnsi"/>
        </w:rPr>
        <w:t>Design decisions</w:t>
      </w:r>
    </w:p>
    <w:p w14:paraId="7ED66732" w14:textId="350DEB59" w:rsidR="00275243" w:rsidRPr="00275243" w:rsidRDefault="00275243" w:rsidP="00933DC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0241DB49" w14:textId="77777777" w:rsidR="00275243" w:rsidRPr="00275243" w:rsidRDefault="00275243" w:rsidP="004A5C11">
      <w:pPr>
        <w:pStyle w:val="ListParagraph"/>
        <w:numPr>
          <w:ilvl w:val="0"/>
          <w:numId w:val="17"/>
        </w:numPr>
        <w:autoSpaceDE w:val="0"/>
        <w:autoSpaceDN w:val="0"/>
        <w:adjustRightInd w:val="0"/>
        <w:spacing w:after="0" w:line="240" w:lineRule="auto"/>
        <w:ind w:left="504"/>
        <w:rPr>
          <w:rFonts w:asciiTheme="majorHAnsi" w:eastAsiaTheme="minorEastAsia" w:hAnsiTheme="majorHAnsi" w:cstheme="majorHAnsi"/>
        </w:rPr>
      </w:pPr>
      <w:r w:rsidRPr="00275243">
        <w:rPr>
          <w:rFonts w:asciiTheme="majorHAnsi" w:hAnsiTheme="majorHAnsi" w:cstheme="majorHAnsi"/>
        </w:rPr>
        <w:t xml:space="preserve">Engel &amp; Schutt: Chapter 13 </w:t>
      </w:r>
    </w:p>
    <w:p w14:paraId="33862536" w14:textId="77777777" w:rsidR="00275243" w:rsidRPr="00275243" w:rsidRDefault="00275243" w:rsidP="004A5C11">
      <w:pPr>
        <w:pStyle w:val="ListParagraph"/>
        <w:numPr>
          <w:ilvl w:val="0"/>
          <w:numId w:val="17"/>
        </w:numPr>
        <w:spacing w:after="0" w:line="240" w:lineRule="auto"/>
        <w:ind w:left="504"/>
        <w:rPr>
          <w:rFonts w:asciiTheme="majorHAnsi" w:hAnsiTheme="majorHAnsi" w:cstheme="majorHAnsi"/>
        </w:rPr>
      </w:pPr>
      <w:r w:rsidRPr="00275243">
        <w:rPr>
          <w:rFonts w:asciiTheme="majorHAnsi" w:hAnsiTheme="majorHAnsi" w:cstheme="majorHAnsi"/>
        </w:rPr>
        <w:lastRenderedPageBreak/>
        <w:t xml:space="preserve">Harvey, C., Jedlicka, H., &amp; Martinez, S. (2020). A program evaluation: Equine-assisted psychotherapy outcomes for children and adolescents. </w:t>
      </w:r>
      <w:r w:rsidRPr="00275243">
        <w:rPr>
          <w:rFonts w:asciiTheme="majorHAnsi" w:hAnsiTheme="majorHAnsi" w:cstheme="majorHAnsi"/>
          <w:i/>
          <w:iCs/>
        </w:rPr>
        <w:t>Child and Adolescent Social Work Journal,</w:t>
      </w:r>
      <w:r w:rsidRPr="00275243">
        <w:rPr>
          <w:rFonts w:asciiTheme="majorHAnsi" w:hAnsiTheme="majorHAnsi" w:cstheme="majorHAnsi"/>
        </w:rPr>
        <w:t xml:space="preserve"> </w:t>
      </w:r>
      <w:r w:rsidRPr="00275243">
        <w:rPr>
          <w:rFonts w:asciiTheme="majorHAnsi" w:hAnsiTheme="majorHAnsi" w:cstheme="majorHAnsi"/>
          <w:i/>
          <w:iCs/>
        </w:rPr>
        <w:t>37</w:t>
      </w:r>
      <w:r w:rsidRPr="00275243">
        <w:rPr>
          <w:rFonts w:asciiTheme="majorHAnsi" w:hAnsiTheme="majorHAnsi" w:cstheme="majorHAnsi"/>
        </w:rPr>
        <w:t>, 665-675. https:/doi.org/10.1007/s10560-020-00705-0</w:t>
      </w:r>
    </w:p>
    <w:p w14:paraId="3C4E4A1B" w14:textId="77777777" w:rsidR="00275243" w:rsidRPr="00275243" w:rsidRDefault="00275243" w:rsidP="004A5C11">
      <w:pPr>
        <w:pStyle w:val="ListParagraph"/>
        <w:numPr>
          <w:ilvl w:val="0"/>
          <w:numId w:val="17"/>
        </w:numPr>
        <w:spacing w:after="0" w:line="240" w:lineRule="auto"/>
        <w:ind w:left="504"/>
        <w:rPr>
          <w:rFonts w:asciiTheme="majorHAnsi" w:hAnsiTheme="majorHAnsi" w:cstheme="majorHAnsi"/>
        </w:rPr>
      </w:pPr>
      <w:r w:rsidRPr="00275243">
        <w:rPr>
          <w:rFonts w:asciiTheme="majorHAnsi" w:hAnsiTheme="majorHAnsi" w:cstheme="majorHAnsi"/>
        </w:rPr>
        <w:t xml:space="preserve">Savaya, R., &amp; Waysman, M. (2005). The logic model: A tool for incorporating theory in development and evaluation of programs. </w:t>
      </w:r>
      <w:r w:rsidRPr="00275243">
        <w:rPr>
          <w:rFonts w:asciiTheme="majorHAnsi" w:hAnsiTheme="majorHAnsi" w:cstheme="majorHAnsi"/>
          <w:i/>
          <w:iCs/>
        </w:rPr>
        <w:t>Administration in Social Work</w:t>
      </w:r>
      <w:r w:rsidRPr="00275243">
        <w:rPr>
          <w:rFonts w:asciiTheme="majorHAnsi" w:hAnsiTheme="majorHAnsi" w:cstheme="majorHAnsi"/>
        </w:rPr>
        <w:t xml:space="preserve">, </w:t>
      </w:r>
      <w:r w:rsidRPr="00275243">
        <w:rPr>
          <w:rFonts w:asciiTheme="majorHAnsi" w:hAnsiTheme="majorHAnsi" w:cstheme="majorHAnsi"/>
          <w:i/>
          <w:iCs/>
        </w:rPr>
        <w:t>29</w:t>
      </w:r>
      <w:r w:rsidRPr="00275243">
        <w:rPr>
          <w:rFonts w:asciiTheme="majorHAnsi" w:hAnsiTheme="majorHAnsi" w:cstheme="majorHAnsi"/>
        </w:rPr>
        <w:t>(2), 85-103. doi: 10.1300/J147v29n02_06</w:t>
      </w:r>
    </w:p>
    <w:p w14:paraId="227DD536" w14:textId="5E0CE354" w:rsidR="00275243" w:rsidRPr="00275243" w:rsidRDefault="00275243" w:rsidP="00933DC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50694591" w14:textId="77777777" w:rsidR="00275243" w:rsidRPr="00275243" w:rsidRDefault="00275243" w:rsidP="004A5C11">
      <w:pPr>
        <w:pStyle w:val="ListParagraph"/>
        <w:numPr>
          <w:ilvl w:val="0"/>
          <w:numId w:val="17"/>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 xml:space="preserve">Kautz, J., Netting, F.E., Huber, R., Borders, K., &amp; Davis, T. (1997). The Government Performance and Results Act of 1993: Implications for social work practice. </w:t>
      </w:r>
      <w:r w:rsidRPr="00275243">
        <w:rPr>
          <w:rFonts w:asciiTheme="majorHAnsi" w:hAnsiTheme="majorHAnsi" w:cstheme="majorHAnsi"/>
          <w:i/>
          <w:iCs/>
        </w:rPr>
        <w:t>Social Work</w:t>
      </w:r>
      <w:r w:rsidRPr="00275243">
        <w:rPr>
          <w:rFonts w:asciiTheme="majorHAnsi" w:hAnsiTheme="majorHAnsi" w:cstheme="majorHAnsi"/>
          <w:b/>
          <w:bCs/>
        </w:rPr>
        <w:t xml:space="preserve">, </w:t>
      </w:r>
      <w:r w:rsidRPr="00275243">
        <w:rPr>
          <w:rFonts w:asciiTheme="majorHAnsi" w:hAnsiTheme="majorHAnsi" w:cstheme="majorHAnsi"/>
          <w:i/>
          <w:iCs/>
        </w:rPr>
        <w:t>42</w:t>
      </w:r>
      <w:r w:rsidRPr="00275243">
        <w:rPr>
          <w:rFonts w:asciiTheme="majorHAnsi" w:hAnsiTheme="majorHAnsi" w:cstheme="majorHAnsi"/>
        </w:rPr>
        <w:t>(4), 364-373.</w:t>
      </w:r>
    </w:p>
    <w:p w14:paraId="6BD05D15" w14:textId="5EC5801C" w:rsidR="00275243" w:rsidRPr="00933DC5" w:rsidRDefault="00275243" w:rsidP="004A5C11">
      <w:pPr>
        <w:pStyle w:val="ListParagraph"/>
        <w:numPr>
          <w:ilvl w:val="0"/>
          <w:numId w:val="17"/>
        </w:numPr>
        <w:spacing w:after="0" w:line="240" w:lineRule="auto"/>
        <w:ind w:left="504"/>
        <w:rPr>
          <w:rFonts w:asciiTheme="majorHAnsi" w:eastAsiaTheme="minorEastAsia" w:hAnsiTheme="majorHAnsi" w:cstheme="majorHAnsi"/>
          <w:color w:val="333333"/>
        </w:rPr>
      </w:pPr>
      <w:r w:rsidRPr="00275243">
        <w:rPr>
          <w:rFonts w:asciiTheme="majorHAnsi" w:hAnsiTheme="majorHAnsi" w:cstheme="majorHAnsi"/>
        </w:rPr>
        <w:t xml:space="preserve">Marrs Fuchsel, C. L. (2014) Exploratory evaluation of Sí,YoPuedo: A culturally competent empowerment program for immigrant Latina women in group settings. </w:t>
      </w:r>
      <w:r w:rsidRPr="00275243">
        <w:rPr>
          <w:rFonts w:asciiTheme="majorHAnsi" w:hAnsiTheme="majorHAnsi" w:cstheme="majorHAnsi"/>
          <w:i/>
          <w:iCs/>
        </w:rPr>
        <w:t>Social Work with Groups</w:t>
      </w:r>
      <w:r w:rsidRPr="00275243">
        <w:rPr>
          <w:rFonts w:asciiTheme="majorHAnsi" w:hAnsiTheme="majorHAnsi" w:cstheme="majorHAnsi"/>
        </w:rPr>
        <w:t xml:space="preserve">, </w:t>
      </w:r>
      <w:r w:rsidRPr="00275243">
        <w:rPr>
          <w:rFonts w:asciiTheme="majorHAnsi" w:hAnsiTheme="majorHAnsi" w:cstheme="majorHAnsi"/>
          <w:i/>
          <w:iCs/>
        </w:rPr>
        <w:t>37</w:t>
      </w:r>
      <w:r w:rsidRPr="00275243">
        <w:rPr>
          <w:rFonts w:asciiTheme="majorHAnsi" w:hAnsiTheme="majorHAnsi" w:cstheme="majorHAnsi"/>
        </w:rPr>
        <w:t>(4), 279-296, doi: 10.1080/01609513.2014.895921</w:t>
      </w:r>
    </w:p>
    <w:p w14:paraId="5241DA05" w14:textId="77777777" w:rsidR="00933DC5" w:rsidRPr="00933DC5" w:rsidRDefault="00275243" w:rsidP="00933DC5">
      <w:pPr>
        <w:pStyle w:val="Heading4"/>
        <w:numPr>
          <w:ilvl w:val="0"/>
          <w:numId w:val="0"/>
        </w:numPr>
        <w:spacing w:before="120" w:after="120"/>
        <w:rPr>
          <w:rFonts w:asciiTheme="majorHAnsi" w:hAnsiTheme="majorHAnsi" w:cstheme="majorHAnsi"/>
          <w:bCs/>
          <w:color w:val="000000" w:themeColor="text1"/>
          <w:sz w:val="24"/>
          <w:szCs w:val="24"/>
        </w:rPr>
      </w:pPr>
      <w:r w:rsidRPr="00933DC5">
        <w:rPr>
          <w:rFonts w:asciiTheme="majorHAnsi" w:hAnsiTheme="majorHAnsi" w:cstheme="majorHAnsi"/>
          <w:bCs/>
          <w:color w:val="000000" w:themeColor="text1"/>
          <w:sz w:val="24"/>
          <w:szCs w:val="24"/>
        </w:rPr>
        <w:t>Module</w:t>
      </w:r>
      <w:r w:rsidR="00933DC5" w:rsidRPr="00933DC5">
        <w:rPr>
          <w:rFonts w:asciiTheme="majorHAnsi" w:hAnsiTheme="majorHAnsi" w:cstheme="majorHAnsi"/>
          <w:bCs/>
          <w:color w:val="000000" w:themeColor="text1"/>
          <w:sz w:val="24"/>
          <w:szCs w:val="24"/>
        </w:rPr>
        <w:t xml:space="preserve"> </w:t>
      </w:r>
      <w:r w:rsidRPr="00933DC5">
        <w:rPr>
          <w:rFonts w:asciiTheme="majorHAnsi" w:hAnsiTheme="majorHAnsi" w:cstheme="majorHAnsi"/>
          <w:bCs/>
          <w:color w:val="000000" w:themeColor="text1"/>
          <w:sz w:val="24"/>
          <w:szCs w:val="24"/>
        </w:rPr>
        <w:t xml:space="preserve">12 </w:t>
      </w:r>
    </w:p>
    <w:p w14:paraId="74316EB0" w14:textId="7D3947B4" w:rsidR="00275243" w:rsidRPr="00933DC5" w:rsidRDefault="00275243" w:rsidP="00933DC5">
      <w:pPr>
        <w:pStyle w:val="Heading4"/>
        <w:numPr>
          <w:ilvl w:val="0"/>
          <w:numId w:val="0"/>
        </w:numPr>
        <w:spacing w:before="120" w:after="120"/>
        <w:ind w:left="144"/>
        <w:rPr>
          <w:rFonts w:asciiTheme="majorHAnsi" w:hAnsiTheme="majorHAnsi" w:cstheme="majorHAnsi"/>
          <w:b w:val="0"/>
          <w:bCs/>
          <w:i/>
          <w:iCs/>
          <w:color w:val="000000" w:themeColor="text1"/>
          <w:sz w:val="22"/>
          <w:szCs w:val="22"/>
        </w:rPr>
      </w:pPr>
      <w:r w:rsidRPr="00275243">
        <w:rPr>
          <w:rFonts w:asciiTheme="majorHAnsi" w:eastAsiaTheme="minorHAnsi" w:hAnsiTheme="majorHAnsi" w:cstheme="majorHAnsi"/>
          <w:color w:val="000000"/>
          <w:sz w:val="22"/>
          <w:szCs w:val="22"/>
          <w:shd w:val="clear" w:color="auto" w:fill="FFFFFF"/>
        </w:rPr>
        <w:t xml:space="preserve">QUANTITATIVE DATA </w:t>
      </w:r>
      <w:r w:rsidR="00F51F60">
        <w:rPr>
          <w:rFonts w:asciiTheme="majorHAnsi" w:eastAsiaTheme="minorHAnsi" w:hAnsiTheme="majorHAnsi" w:cstheme="majorHAnsi"/>
          <w:color w:val="000000"/>
          <w:sz w:val="22"/>
          <w:szCs w:val="22"/>
          <w:shd w:val="clear" w:color="auto" w:fill="FFFFFF"/>
        </w:rPr>
        <w:t>MANAGEMENT</w:t>
      </w:r>
      <w:r w:rsidRPr="00275243">
        <w:rPr>
          <w:rFonts w:asciiTheme="majorHAnsi" w:eastAsiaTheme="minorHAnsi" w:hAnsiTheme="majorHAnsi" w:cstheme="majorHAnsi"/>
          <w:color w:val="000000"/>
          <w:sz w:val="22"/>
          <w:szCs w:val="22"/>
          <w:shd w:val="clear" w:color="auto" w:fill="FFFFFF"/>
        </w:rPr>
        <w:t xml:space="preserve"> AND ANALYSI</w:t>
      </w:r>
      <w:r w:rsidR="00933DC5">
        <w:rPr>
          <w:rFonts w:asciiTheme="majorHAnsi" w:eastAsiaTheme="minorHAnsi" w:hAnsiTheme="majorHAnsi" w:cstheme="majorHAnsi"/>
          <w:color w:val="000000"/>
          <w:sz w:val="22"/>
          <w:szCs w:val="22"/>
          <w:shd w:val="clear" w:color="auto" w:fill="FFFFFF"/>
        </w:rPr>
        <w:t>S</w:t>
      </w:r>
    </w:p>
    <w:p w14:paraId="4E085186" w14:textId="2A966444" w:rsidR="00F51F60" w:rsidRPr="00933DC5" w:rsidRDefault="00000945" w:rsidP="006C64E5">
      <w:pPr>
        <w:spacing w:before="120" w:after="120" w:line="240" w:lineRule="auto"/>
        <w:ind w:left="144"/>
        <w:rPr>
          <w:rFonts w:asciiTheme="majorHAnsi" w:eastAsia="Times New Roman" w:hAnsiTheme="majorHAnsi" w:cstheme="majorHAnsi"/>
          <w:b/>
          <w:bCs/>
        </w:rPr>
      </w:pPr>
      <w:r w:rsidRPr="00933DC5">
        <w:rPr>
          <w:rFonts w:asciiTheme="majorHAnsi" w:hAnsiTheme="majorHAnsi" w:cstheme="majorHAnsi"/>
        </w:rPr>
        <w:t>This module focuses on the components of evaluation research.</w:t>
      </w:r>
    </w:p>
    <w:p w14:paraId="19A30F65" w14:textId="7E6D9C0B"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08BB6F22" w14:textId="1832AC48" w:rsidR="006C64E5" w:rsidRPr="00933DC5" w:rsidRDefault="006C64E5" w:rsidP="00933DC5">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27705D56"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Quantitative Data Analysis; Secondary data analysis</w:t>
      </w:r>
    </w:p>
    <w:p w14:paraId="1CB96869"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Introducing statistics</w:t>
      </w:r>
    </w:p>
    <w:p w14:paraId="0FE75884"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Univariate distributions</w:t>
      </w:r>
    </w:p>
    <w:p w14:paraId="393B87A9"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Describing relationships among variables</w:t>
      </w:r>
    </w:p>
    <w:p w14:paraId="3BD031B7"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Secondary data sources</w:t>
      </w:r>
    </w:p>
    <w:p w14:paraId="3D1012B8"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Big data</w:t>
      </w:r>
    </w:p>
    <w:p w14:paraId="2CAB037F" w14:textId="424E631C" w:rsidR="00275243" w:rsidRPr="00275243" w:rsidRDefault="00275243" w:rsidP="00933DC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37B1F322" w14:textId="77777777" w:rsidR="00275243" w:rsidRPr="00275243" w:rsidRDefault="00275243" w:rsidP="004A5C11">
      <w:pPr>
        <w:pStyle w:val="ListParagraph"/>
        <w:numPr>
          <w:ilvl w:val="0"/>
          <w:numId w:val="17"/>
        </w:numPr>
        <w:spacing w:after="0" w:line="240" w:lineRule="auto"/>
        <w:ind w:left="504"/>
        <w:rPr>
          <w:rFonts w:asciiTheme="majorHAnsi" w:hAnsiTheme="majorHAnsi" w:cstheme="majorHAnsi"/>
          <w:b/>
          <w:bCs/>
        </w:rPr>
      </w:pPr>
      <w:r w:rsidRPr="00275243">
        <w:rPr>
          <w:rFonts w:asciiTheme="majorHAnsi" w:hAnsiTheme="majorHAnsi" w:cstheme="majorHAnsi"/>
        </w:rPr>
        <w:t>Engel &amp; Schutt: Chapters 14 and 12 (pgs. 322-331)</w:t>
      </w:r>
    </w:p>
    <w:p w14:paraId="40C92A94" w14:textId="77777777" w:rsidR="00275243" w:rsidRPr="00275243" w:rsidRDefault="00275243" w:rsidP="004A5C11">
      <w:pPr>
        <w:pStyle w:val="CommentText"/>
        <w:numPr>
          <w:ilvl w:val="0"/>
          <w:numId w:val="17"/>
        </w:numPr>
        <w:ind w:left="504"/>
        <w:rPr>
          <w:rFonts w:asciiTheme="majorHAnsi" w:hAnsiTheme="majorHAnsi" w:cstheme="majorHAnsi"/>
          <w:sz w:val="22"/>
          <w:szCs w:val="22"/>
        </w:rPr>
      </w:pPr>
      <w:r w:rsidRPr="00275243">
        <w:rPr>
          <w:rFonts w:asciiTheme="majorHAnsi" w:hAnsiTheme="majorHAnsi" w:cstheme="majorHAnsi"/>
          <w:sz w:val="22"/>
          <w:szCs w:val="22"/>
        </w:rPr>
        <w:t xml:space="preserve">Rai, A., Villarreal-Otalora, T., Blackburn, J., &amp; Choi, Y. J. (2020). Correlates of stalking-related deaths among intimate partner violence victims in the United States. </w:t>
      </w:r>
      <w:r w:rsidRPr="00275243">
        <w:rPr>
          <w:rFonts w:asciiTheme="majorHAnsi" w:hAnsiTheme="majorHAnsi" w:cstheme="majorHAnsi"/>
          <w:i/>
          <w:iCs/>
          <w:sz w:val="22"/>
          <w:szCs w:val="22"/>
        </w:rPr>
        <w:t>Journal of Family Violence</w:t>
      </w:r>
      <w:r w:rsidRPr="00275243">
        <w:rPr>
          <w:rFonts w:asciiTheme="majorHAnsi" w:hAnsiTheme="majorHAnsi" w:cstheme="majorHAnsi"/>
          <w:sz w:val="22"/>
          <w:szCs w:val="22"/>
        </w:rPr>
        <w:t xml:space="preserve">, </w:t>
      </w:r>
      <w:r w:rsidRPr="00275243">
        <w:rPr>
          <w:rFonts w:asciiTheme="majorHAnsi" w:hAnsiTheme="majorHAnsi" w:cstheme="majorHAnsi"/>
          <w:i/>
          <w:iCs/>
          <w:sz w:val="22"/>
          <w:szCs w:val="22"/>
        </w:rPr>
        <w:t>35</w:t>
      </w:r>
      <w:r w:rsidRPr="00275243">
        <w:rPr>
          <w:rFonts w:asciiTheme="majorHAnsi" w:hAnsiTheme="majorHAnsi" w:cstheme="majorHAnsi"/>
          <w:sz w:val="22"/>
          <w:szCs w:val="22"/>
        </w:rPr>
        <w:t xml:space="preserve">, 705-716. </w:t>
      </w:r>
      <w:hyperlink r:id="rId42">
        <w:r w:rsidRPr="00275243">
          <w:rPr>
            <w:rFonts w:asciiTheme="majorHAnsi" w:hAnsiTheme="majorHAnsi" w:cstheme="majorHAnsi"/>
            <w:sz w:val="22"/>
            <w:szCs w:val="22"/>
          </w:rPr>
          <w:t>https://doi.org/10.1007/s10896-020-00137-5</w:t>
        </w:r>
      </w:hyperlink>
    </w:p>
    <w:p w14:paraId="007357B2" w14:textId="6E7437A8" w:rsidR="00275243" w:rsidRPr="00275243" w:rsidRDefault="00275243" w:rsidP="00933DC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49C6B8D3" w14:textId="58713622" w:rsidR="00275243" w:rsidRPr="00933DC5" w:rsidRDefault="00275243" w:rsidP="004A5C11">
      <w:pPr>
        <w:pStyle w:val="ListParagraph"/>
        <w:numPr>
          <w:ilvl w:val="0"/>
          <w:numId w:val="6"/>
        </w:numPr>
        <w:spacing w:after="0" w:line="240" w:lineRule="auto"/>
        <w:ind w:left="504"/>
        <w:rPr>
          <w:rFonts w:asciiTheme="majorHAnsi" w:eastAsiaTheme="minorEastAsia" w:hAnsiTheme="majorHAnsi" w:cstheme="majorHAnsi"/>
          <w:b/>
          <w:bCs/>
        </w:rPr>
      </w:pPr>
      <w:r w:rsidRPr="00275243">
        <w:rPr>
          <w:rFonts w:asciiTheme="majorHAnsi" w:hAnsiTheme="majorHAnsi" w:cstheme="majorHAnsi"/>
        </w:rPr>
        <w:t xml:space="preserve">Harris, N., Brazeau, J., Clarkson, A., Brownlee, K., &amp; Rawana, E. P. (2012). Adolescents’ perspectives on strengths-based group work and group cohesion in residential treatment for substance abuse. </w:t>
      </w:r>
      <w:r w:rsidRPr="00275243">
        <w:rPr>
          <w:rFonts w:asciiTheme="majorHAnsi" w:hAnsiTheme="majorHAnsi" w:cstheme="majorHAnsi"/>
          <w:i/>
          <w:iCs/>
        </w:rPr>
        <w:t>Journal of Social Work Practice in the Addictions</w:t>
      </w:r>
      <w:r w:rsidRPr="00275243">
        <w:rPr>
          <w:rFonts w:asciiTheme="majorHAnsi" w:hAnsiTheme="majorHAnsi" w:cstheme="majorHAnsi"/>
        </w:rPr>
        <w:t xml:space="preserve">, </w:t>
      </w:r>
      <w:r w:rsidRPr="00275243">
        <w:rPr>
          <w:rFonts w:asciiTheme="majorHAnsi" w:hAnsiTheme="majorHAnsi" w:cstheme="majorHAnsi"/>
          <w:i/>
          <w:iCs/>
        </w:rPr>
        <w:t>12</w:t>
      </w:r>
      <w:r w:rsidRPr="00275243">
        <w:rPr>
          <w:rFonts w:asciiTheme="majorHAnsi" w:hAnsiTheme="majorHAnsi" w:cstheme="majorHAnsi"/>
        </w:rPr>
        <w:t>, 333-347. Doi: 10.1080/1533256X.2012.728485</w:t>
      </w:r>
    </w:p>
    <w:p w14:paraId="723EB34D" w14:textId="22E7656D" w:rsidR="00933DC5" w:rsidRPr="00933DC5" w:rsidRDefault="00275243" w:rsidP="00933DC5">
      <w:pPr>
        <w:pStyle w:val="Heading4"/>
        <w:numPr>
          <w:ilvl w:val="0"/>
          <w:numId w:val="0"/>
        </w:numPr>
        <w:spacing w:before="120" w:after="120"/>
        <w:ind w:left="144" w:hanging="144"/>
        <w:rPr>
          <w:rFonts w:asciiTheme="majorHAnsi" w:hAnsiTheme="majorHAnsi" w:cstheme="majorHAnsi"/>
          <w:b w:val="0"/>
          <w:bCs/>
          <w:i/>
          <w:iCs/>
          <w:color w:val="000000" w:themeColor="text1"/>
          <w:sz w:val="24"/>
          <w:szCs w:val="24"/>
        </w:rPr>
      </w:pPr>
      <w:r w:rsidRPr="00933DC5">
        <w:rPr>
          <w:rFonts w:asciiTheme="majorHAnsi" w:hAnsiTheme="majorHAnsi" w:cstheme="majorHAnsi"/>
          <w:bCs/>
          <w:color w:val="000000" w:themeColor="text1"/>
          <w:sz w:val="24"/>
          <w:szCs w:val="24"/>
        </w:rPr>
        <w:t>Module</w:t>
      </w:r>
      <w:r w:rsidR="00933DC5" w:rsidRPr="00933DC5">
        <w:rPr>
          <w:rFonts w:asciiTheme="majorHAnsi" w:hAnsiTheme="majorHAnsi" w:cstheme="majorHAnsi"/>
          <w:bCs/>
          <w:color w:val="000000" w:themeColor="text1"/>
          <w:sz w:val="24"/>
          <w:szCs w:val="24"/>
        </w:rPr>
        <w:t xml:space="preserve"> </w:t>
      </w:r>
      <w:r w:rsidRPr="00933DC5">
        <w:rPr>
          <w:rFonts w:asciiTheme="majorHAnsi" w:hAnsiTheme="majorHAnsi" w:cstheme="majorHAnsi"/>
          <w:bCs/>
          <w:color w:val="000000" w:themeColor="text1"/>
          <w:sz w:val="24"/>
          <w:szCs w:val="24"/>
        </w:rPr>
        <w:t xml:space="preserve">13 </w:t>
      </w:r>
    </w:p>
    <w:p w14:paraId="01E09596" w14:textId="5EEF430A" w:rsidR="00275243" w:rsidRPr="00933DC5" w:rsidRDefault="00275243" w:rsidP="00933DC5">
      <w:pPr>
        <w:pStyle w:val="Heading4"/>
        <w:numPr>
          <w:ilvl w:val="0"/>
          <w:numId w:val="0"/>
        </w:numPr>
        <w:spacing w:before="120" w:after="120"/>
        <w:ind w:left="144"/>
        <w:rPr>
          <w:rFonts w:asciiTheme="majorHAnsi" w:hAnsiTheme="majorHAnsi" w:cstheme="majorHAnsi"/>
          <w:b w:val="0"/>
          <w:bCs/>
          <w:i/>
          <w:iCs/>
          <w:color w:val="000000" w:themeColor="text1"/>
          <w:sz w:val="22"/>
          <w:szCs w:val="22"/>
        </w:rPr>
      </w:pPr>
      <w:r w:rsidRPr="00275243">
        <w:rPr>
          <w:rFonts w:asciiTheme="majorHAnsi" w:eastAsiaTheme="minorHAnsi" w:hAnsiTheme="majorHAnsi" w:cstheme="majorHAnsi"/>
          <w:color w:val="000000"/>
          <w:sz w:val="22"/>
          <w:szCs w:val="22"/>
          <w:shd w:val="clear" w:color="auto" w:fill="FFFFFF"/>
        </w:rPr>
        <w:t>QUALITATIVE DATA MANAGEMENT AND ANALYS</w:t>
      </w:r>
      <w:r w:rsidR="007B0ADF">
        <w:rPr>
          <w:rFonts w:asciiTheme="majorHAnsi" w:eastAsiaTheme="minorHAnsi" w:hAnsiTheme="majorHAnsi" w:cstheme="majorHAnsi"/>
          <w:color w:val="000000"/>
          <w:sz w:val="22"/>
          <w:szCs w:val="22"/>
          <w:shd w:val="clear" w:color="auto" w:fill="FFFFFF"/>
        </w:rPr>
        <w:t>IS</w:t>
      </w:r>
    </w:p>
    <w:p w14:paraId="53CFB54B" w14:textId="2F87BD95" w:rsidR="00000945" w:rsidRPr="007B0ADF" w:rsidRDefault="00000945" w:rsidP="007B0ADF">
      <w:pPr>
        <w:spacing w:after="0" w:line="240" w:lineRule="auto"/>
        <w:ind w:left="144"/>
        <w:rPr>
          <w:rFonts w:asciiTheme="majorHAnsi" w:eastAsia="Times New Roman" w:hAnsiTheme="majorHAnsi" w:cstheme="majorHAnsi"/>
          <w:b/>
          <w:bCs/>
        </w:rPr>
      </w:pPr>
      <w:r w:rsidRPr="007B0ADF">
        <w:rPr>
          <w:rFonts w:asciiTheme="majorHAnsi" w:hAnsiTheme="majorHAnsi" w:cstheme="majorHAnsi"/>
        </w:rPr>
        <w:t>This module focuses on quantitative data and secondary data management.</w:t>
      </w:r>
    </w:p>
    <w:p w14:paraId="7EFA77C2"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77C5EBF8" w14:textId="76F5C034" w:rsidR="006C64E5" w:rsidRPr="007B0ADF" w:rsidRDefault="006C64E5" w:rsidP="007B0ADF">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1FD75CC2" w14:textId="77777777" w:rsidR="00275243" w:rsidRPr="007B0ADF" w:rsidRDefault="00275243" w:rsidP="004A5C11">
      <w:pPr>
        <w:pStyle w:val="ListParagraph"/>
        <w:numPr>
          <w:ilvl w:val="0"/>
          <w:numId w:val="32"/>
        </w:numPr>
        <w:spacing w:after="0" w:line="240" w:lineRule="auto"/>
        <w:ind w:left="504"/>
        <w:rPr>
          <w:rFonts w:asciiTheme="majorHAnsi" w:hAnsiTheme="majorHAnsi" w:cstheme="majorHAnsi"/>
        </w:rPr>
      </w:pPr>
      <w:r w:rsidRPr="007B0ADF">
        <w:rPr>
          <w:rFonts w:asciiTheme="majorHAnsi" w:hAnsiTheme="majorHAnsi" w:cstheme="majorHAnsi"/>
        </w:rPr>
        <w:t>Qualitative Data Analysis</w:t>
      </w:r>
    </w:p>
    <w:p w14:paraId="240E39F9" w14:textId="77777777" w:rsidR="00275243" w:rsidRPr="007B0ADF" w:rsidRDefault="00275243" w:rsidP="004A5C11">
      <w:pPr>
        <w:pStyle w:val="ListParagraph"/>
        <w:numPr>
          <w:ilvl w:val="0"/>
          <w:numId w:val="32"/>
        </w:numPr>
        <w:spacing w:after="0" w:line="240" w:lineRule="auto"/>
        <w:ind w:left="504"/>
        <w:rPr>
          <w:rFonts w:asciiTheme="majorHAnsi" w:hAnsiTheme="majorHAnsi" w:cstheme="majorHAnsi"/>
        </w:rPr>
      </w:pPr>
      <w:r w:rsidRPr="007B0ADF">
        <w:rPr>
          <w:rFonts w:asciiTheme="majorHAnsi" w:hAnsiTheme="majorHAnsi" w:cstheme="majorHAnsi"/>
        </w:rPr>
        <w:t>Features of qualitative data analysis</w:t>
      </w:r>
    </w:p>
    <w:p w14:paraId="50D2D87A" w14:textId="77777777" w:rsidR="00275243" w:rsidRPr="007B0ADF" w:rsidRDefault="00275243" w:rsidP="004A5C11">
      <w:pPr>
        <w:pStyle w:val="ListParagraph"/>
        <w:numPr>
          <w:ilvl w:val="0"/>
          <w:numId w:val="32"/>
        </w:numPr>
        <w:spacing w:after="0" w:line="240" w:lineRule="auto"/>
        <w:ind w:left="504"/>
        <w:rPr>
          <w:rFonts w:asciiTheme="majorHAnsi" w:hAnsiTheme="majorHAnsi" w:cstheme="majorHAnsi"/>
        </w:rPr>
      </w:pPr>
      <w:r w:rsidRPr="007B0ADF">
        <w:rPr>
          <w:rFonts w:asciiTheme="majorHAnsi" w:hAnsiTheme="majorHAnsi" w:cstheme="majorHAnsi"/>
        </w:rPr>
        <w:t>Techniques of qualitative data analysis</w:t>
      </w:r>
    </w:p>
    <w:p w14:paraId="43C7A40D" w14:textId="77777777" w:rsidR="00275243" w:rsidRPr="007B0ADF" w:rsidRDefault="00275243" w:rsidP="004A5C11">
      <w:pPr>
        <w:pStyle w:val="ListParagraph"/>
        <w:numPr>
          <w:ilvl w:val="0"/>
          <w:numId w:val="32"/>
        </w:numPr>
        <w:spacing w:after="0" w:line="240" w:lineRule="auto"/>
        <w:ind w:left="504"/>
        <w:rPr>
          <w:rFonts w:asciiTheme="majorHAnsi" w:hAnsiTheme="majorHAnsi" w:cstheme="majorHAnsi"/>
        </w:rPr>
      </w:pPr>
      <w:r w:rsidRPr="007B0ADF">
        <w:rPr>
          <w:rFonts w:asciiTheme="majorHAnsi" w:hAnsiTheme="majorHAnsi" w:cstheme="majorHAnsi"/>
        </w:rPr>
        <w:t>Content analysis</w:t>
      </w:r>
    </w:p>
    <w:p w14:paraId="5CED577E" w14:textId="77777777" w:rsidR="00275243" w:rsidRPr="007B0ADF" w:rsidRDefault="00275243" w:rsidP="004A5C11">
      <w:pPr>
        <w:pStyle w:val="ListParagraph"/>
        <w:numPr>
          <w:ilvl w:val="0"/>
          <w:numId w:val="32"/>
        </w:numPr>
        <w:spacing w:after="0" w:line="240" w:lineRule="auto"/>
        <w:ind w:left="504"/>
        <w:rPr>
          <w:rFonts w:asciiTheme="majorHAnsi" w:hAnsiTheme="majorHAnsi" w:cstheme="majorHAnsi"/>
        </w:rPr>
      </w:pPr>
      <w:r w:rsidRPr="007B0ADF">
        <w:rPr>
          <w:rFonts w:asciiTheme="majorHAnsi" w:hAnsiTheme="majorHAnsi" w:cstheme="majorHAnsi"/>
        </w:rPr>
        <w:t>Computer-assisted qualitative data analysis</w:t>
      </w:r>
    </w:p>
    <w:p w14:paraId="184275A3" w14:textId="0C2D01BD" w:rsidR="00275243" w:rsidRPr="00275243" w:rsidRDefault="00275243" w:rsidP="007B0ADF">
      <w:pPr>
        <w:pStyle w:val="Heading2"/>
        <w:numPr>
          <w:ilvl w:val="0"/>
          <w:numId w:val="0"/>
        </w:numPr>
        <w:spacing w:before="120" w:after="120"/>
        <w:ind w:left="144"/>
        <w:jc w:val="left"/>
        <w:rPr>
          <w:rFonts w:asciiTheme="majorHAnsi" w:hAnsiTheme="majorHAnsi" w:cstheme="majorHAnsi"/>
          <w:b w:val="0"/>
          <w:bCs/>
          <w:sz w:val="22"/>
          <w:szCs w:val="22"/>
        </w:rPr>
      </w:pPr>
      <w:r w:rsidRPr="00275243">
        <w:rPr>
          <w:rFonts w:asciiTheme="majorHAnsi" w:hAnsiTheme="majorHAnsi" w:cstheme="majorHAnsi"/>
          <w:bCs/>
          <w:sz w:val="22"/>
          <w:szCs w:val="22"/>
        </w:rPr>
        <w:lastRenderedPageBreak/>
        <w:t>Required Content</w:t>
      </w:r>
    </w:p>
    <w:p w14:paraId="48A7A12A" w14:textId="77777777" w:rsidR="00275243" w:rsidRPr="00275243" w:rsidRDefault="00275243" w:rsidP="004A5C11">
      <w:pPr>
        <w:pStyle w:val="ListParagraph"/>
        <w:numPr>
          <w:ilvl w:val="0"/>
          <w:numId w:val="17"/>
        </w:numPr>
        <w:spacing w:after="0" w:line="240" w:lineRule="auto"/>
        <w:ind w:left="504"/>
        <w:rPr>
          <w:rFonts w:asciiTheme="majorHAnsi" w:hAnsiTheme="majorHAnsi" w:cstheme="majorHAnsi"/>
        </w:rPr>
      </w:pPr>
      <w:r w:rsidRPr="00275243">
        <w:rPr>
          <w:rFonts w:asciiTheme="majorHAnsi" w:hAnsiTheme="majorHAnsi" w:cstheme="majorHAnsi"/>
        </w:rPr>
        <w:t>Engel &amp; Schutt: Chapter 11</w:t>
      </w:r>
    </w:p>
    <w:p w14:paraId="61DEB5E0" w14:textId="77777777" w:rsidR="00275243" w:rsidRPr="00275243" w:rsidRDefault="00275243" w:rsidP="004A5C11">
      <w:pPr>
        <w:pStyle w:val="ListParagraph"/>
        <w:numPr>
          <w:ilvl w:val="0"/>
          <w:numId w:val="17"/>
        </w:numPr>
        <w:spacing w:after="0" w:line="240" w:lineRule="auto"/>
        <w:ind w:left="504"/>
        <w:rPr>
          <w:rFonts w:asciiTheme="majorHAnsi" w:hAnsiTheme="majorHAnsi" w:cstheme="majorHAnsi"/>
        </w:rPr>
      </w:pPr>
      <w:r w:rsidRPr="00275243">
        <w:rPr>
          <w:rFonts w:asciiTheme="majorHAnsi" w:hAnsiTheme="majorHAnsi" w:cstheme="majorHAnsi"/>
        </w:rPr>
        <w:t xml:space="preserve">Nichols, A. J. (2020). Advocacy responses to intimate partner stalking: Micro, mezzo, and macro level practices. </w:t>
      </w:r>
      <w:r w:rsidRPr="00275243">
        <w:rPr>
          <w:rFonts w:asciiTheme="majorHAnsi" w:hAnsiTheme="majorHAnsi" w:cstheme="majorHAnsi"/>
          <w:i/>
          <w:iCs/>
        </w:rPr>
        <w:t>Journal of Family Violence</w:t>
      </w:r>
      <w:r w:rsidRPr="00275243">
        <w:rPr>
          <w:rFonts w:asciiTheme="majorHAnsi" w:hAnsiTheme="majorHAnsi" w:cstheme="majorHAnsi"/>
        </w:rPr>
        <w:t xml:space="preserve">, </w:t>
      </w:r>
      <w:r w:rsidRPr="00275243">
        <w:rPr>
          <w:rFonts w:asciiTheme="majorHAnsi" w:hAnsiTheme="majorHAnsi" w:cstheme="majorHAnsi"/>
          <w:i/>
          <w:iCs/>
        </w:rPr>
        <w:t>35</w:t>
      </w:r>
      <w:r w:rsidRPr="00275243">
        <w:rPr>
          <w:rFonts w:asciiTheme="majorHAnsi" w:hAnsiTheme="majorHAnsi" w:cstheme="majorHAnsi"/>
        </w:rPr>
        <w:t>, 741-753. https://doi.org/10.1007/s10896-019-00125-4</w:t>
      </w:r>
    </w:p>
    <w:p w14:paraId="37F4489D" w14:textId="08634B1A" w:rsidR="00275243" w:rsidRPr="00275243" w:rsidRDefault="00275243" w:rsidP="007B0ADF">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17CCCD87" w14:textId="36A34275" w:rsidR="00275243" w:rsidRPr="007B0ADF" w:rsidRDefault="00275243" w:rsidP="004A5C11">
      <w:pPr>
        <w:pStyle w:val="ListParagraph"/>
        <w:numPr>
          <w:ilvl w:val="0"/>
          <w:numId w:val="7"/>
        </w:numPr>
        <w:spacing w:after="0" w:line="240" w:lineRule="auto"/>
        <w:ind w:left="504"/>
        <w:rPr>
          <w:rFonts w:asciiTheme="majorHAnsi" w:eastAsiaTheme="minorEastAsia" w:hAnsiTheme="majorHAnsi" w:cstheme="majorHAnsi"/>
          <w:b/>
          <w:bCs/>
        </w:rPr>
      </w:pPr>
      <w:r w:rsidRPr="00275243">
        <w:rPr>
          <w:rFonts w:asciiTheme="majorHAnsi" w:hAnsiTheme="majorHAnsi" w:cstheme="majorHAnsi"/>
        </w:rPr>
        <w:t xml:space="preserve">Moylan, C. A., Derr, A. S., &amp; Lindhorst, T. (2015). Increasingly mobile: How new technologies can enhance qualitative research. </w:t>
      </w:r>
      <w:r w:rsidRPr="00275243">
        <w:rPr>
          <w:rFonts w:asciiTheme="majorHAnsi" w:hAnsiTheme="majorHAnsi" w:cstheme="majorHAnsi"/>
          <w:i/>
          <w:iCs/>
        </w:rPr>
        <w:t>Qualitative Social Work</w:t>
      </w:r>
      <w:r w:rsidRPr="00275243">
        <w:rPr>
          <w:rFonts w:asciiTheme="majorHAnsi" w:hAnsiTheme="majorHAnsi" w:cstheme="majorHAnsi"/>
        </w:rPr>
        <w:t xml:space="preserve">, </w:t>
      </w:r>
      <w:r w:rsidRPr="00275243">
        <w:rPr>
          <w:rFonts w:asciiTheme="majorHAnsi" w:hAnsiTheme="majorHAnsi" w:cstheme="majorHAnsi"/>
          <w:i/>
          <w:iCs/>
        </w:rPr>
        <w:t>14</w:t>
      </w:r>
      <w:r w:rsidRPr="00275243">
        <w:rPr>
          <w:rFonts w:asciiTheme="majorHAnsi" w:hAnsiTheme="majorHAnsi" w:cstheme="majorHAnsi"/>
        </w:rPr>
        <w:t>(1), 36-47. doi: 10.1177/1473325013516988</w:t>
      </w:r>
    </w:p>
    <w:p w14:paraId="4D80A9BA" w14:textId="0CF7D2E6" w:rsidR="007B0ADF" w:rsidRPr="007B0ADF" w:rsidRDefault="00275243" w:rsidP="007B0ADF">
      <w:pPr>
        <w:pStyle w:val="Heading4"/>
        <w:numPr>
          <w:ilvl w:val="0"/>
          <w:numId w:val="0"/>
        </w:numPr>
        <w:spacing w:before="120" w:after="120"/>
        <w:ind w:left="144" w:hanging="144"/>
        <w:rPr>
          <w:rFonts w:asciiTheme="majorHAnsi" w:eastAsiaTheme="minorEastAsia" w:hAnsiTheme="majorHAnsi" w:cstheme="majorHAnsi"/>
          <w:color w:val="000000"/>
          <w:sz w:val="24"/>
          <w:szCs w:val="24"/>
          <w:shd w:val="clear" w:color="auto" w:fill="FFFFFF"/>
        </w:rPr>
      </w:pPr>
      <w:r w:rsidRPr="007B0ADF">
        <w:rPr>
          <w:rFonts w:asciiTheme="majorHAnsi" w:hAnsiTheme="majorHAnsi" w:cstheme="majorHAnsi"/>
          <w:bCs/>
          <w:color w:val="000000" w:themeColor="text1"/>
          <w:sz w:val="24"/>
          <w:szCs w:val="24"/>
        </w:rPr>
        <w:t xml:space="preserve">Module 14 </w:t>
      </w:r>
    </w:p>
    <w:p w14:paraId="26F56174" w14:textId="15B4A091" w:rsidR="00275243" w:rsidRPr="00275243" w:rsidRDefault="00275243" w:rsidP="007B0ADF">
      <w:pPr>
        <w:pStyle w:val="Heading4"/>
        <w:numPr>
          <w:ilvl w:val="0"/>
          <w:numId w:val="0"/>
        </w:numPr>
        <w:spacing w:before="120" w:after="120"/>
        <w:ind w:left="288" w:hanging="144"/>
        <w:rPr>
          <w:rFonts w:asciiTheme="majorHAnsi" w:hAnsiTheme="majorHAnsi" w:cstheme="majorHAnsi"/>
          <w:b w:val="0"/>
          <w:bCs/>
          <w:i/>
          <w:iCs/>
          <w:color w:val="000000" w:themeColor="text1"/>
          <w:sz w:val="22"/>
          <w:szCs w:val="22"/>
          <w:highlight w:val="cyan"/>
        </w:rPr>
      </w:pPr>
      <w:r w:rsidRPr="00275243">
        <w:rPr>
          <w:rFonts w:asciiTheme="majorHAnsi" w:eastAsiaTheme="minorEastAsia" w:hAnsiTheme="majorHAnsi" w:cstheme="majorHAnsi"/>
          <w:color w:val="000000"/>
          <w:sz w:val="22"/>
          <w:szCs w:val="22"/>
          <w:shd w:val="clear" w:color="auto" w:fill="FFFFFF"/>
        </w:rPr>
        <w:t>GROUP PRESENTATIONS</w:t>
      </w:r>
      <w:r w:rsidRPr="00275243">
        <w:rPr>
          <w:rFonts w:asciiTheme="majorHAnsi" w:hAnsiTheme="majorHAnsi" w:cstheme="majorHAnsi"/>
          <w:sz w:val="22"/>
          <w:szCs w:val="22"/>
        </w:rPr>
        <w:tab/>
      </w:r>
    </w:p>
    <w:p w14:paraId="343CD46F" w14:textId="0447BFBF" w:rsidR="00000945" w:rsidRPr="007B0ADF" w:rsidRDefault="00000945" w:rsidP="006C64E5">
      <w:pPr>
        <w:spacing w:before="120" w:after="120" w:line="240" w:lineRule="auto"/>
        <w:ind w:left="144"/>
        <w:rPr>
          <w:rFonts w:asciiTheme="majorHAnsi" w:eastAsia="Times New Roman" w:hAnsiTheme="majorHAnsi" w:cstheme="majorHAnsi"/>
          <w:b/>
          <w:bCs/>
        </w:rPr>
      </w:pPr>
      <w:r w:rsidRPr="007B0ADF">
        <w:rPr>
          <w:rFonts w:asciiTheme="majorHAnsi" w:hAnsiTheme="majorHAnsi" w:cstheme="majorHAnsi"/>
        </w:rPr>
        <w:t>This module focuses on the techniques of qualitative data analysis. Presentations - Students to present their research projects to the class.</w:t>
      </w:r>
    </w:p>
    <w:p w14:paraId="6A29D77E" w14:textId="47557380"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30814466" w14:textId="28DC5C33" w:rsidR="006C64E5" w:rsidRPr="007B0ADF" w:rsidRDefault="006C64E5" w:rsidP="007B0ADF">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168DFF8C" w14:textId="05BAA3B3" w:rsidR="00275243" w:rsidRPr="007B0ADF" w:rsidRDefault="00275243" w:rsidP="004A5C11">
      <w:pPr>
        <w:pStyle w:val="ListParagraph"/>
        <w:numPr>
          <w:ilvl w:val="0"/>
          <w:numId w:val="17"/>
        </w:numPr>
        <w:spacing w:after="0" w:line="240" w:lineRule="auto"/>
        <w:rPr>
          <w:rFonts w:asciiTheme="majorHAnsi" w:hAnsiTheme="majorHAnsi" w:cstheme="majorHAnsi"/>
          <w:b/>
          <w:bCs/>
        </w:rPr>
      </w:pPr>
      <w:r w:rsidRPr="00275243">
        <w:rPr>
          <w:rFonts w:asciiTheme="majorHAnsi" w:hAnsiTheme="majorHAnsi" w:cstheme="majorHAnsi"/>
          <w:b/>
          <w:bCs/>
        </w:rPr>
        <w:t xml:space="preserve">Presentations-Students to present their research projects to the class. </w:t>
      </w:r>
    </w:p>
    <w:p w14:paraId="6D0467E0" w14:textId="67C791AE" w:rsidR="007B0ADF" w:rsidRPr="007B0ADF" w:rsidRDefault="00275243" w:rsidP="007B0ADF">
      <w:pPr>
        <w:spacing w:before="120" w:after="120" w:line="240" w:lineRule="auto"/>
        <w:rPr>
          <w:rFonts w:asciiTheme="majorHAnsi" w:hAnsiTheme="majorHAnsi" w:cstheme="majorHAnsi"/>
          <w:color w:val="000000"/>
          <w:sz w:val="24"/>
          <w:szCs w:val="24"/>
          <w:shd w:val="clear" w:color="auto" w:fill="FFFFFF"/>
        </w:rPr>
      </w:pPr>
      <w:r w:rsidRPr="007B0ADF">
        <w:rPr>
          <w:rFonts w:asciiTheme="majorHAnsi" w:eastAsia="Times New Roman" w:hAnsiTheme="majorHAnsi" w:cstheme="majorHAnsi"/>
          <w:b/>
          <w:bCs/>
          <w:color w:val="000000" w:themeColor="text1"/>
          <w:sz w:val="24"/>
          <w:szCs w:val="24"/>
        </w:rPr>
        <w:t xml:space="preserve">Module 15 </w:t>
      </w:r>
    </w:p>
    <w:p w14:paraId="17885DE1" w14:textId="4BE2B461" w:rsidR="00275243" w:rsidRPr="007B0ADF" w:rsidRDefault="00275243" w:rsidP="007B0ADF">
      <w:pPr>
        <w:spacing w:before="120" w:after="120" w:line="240" w:lineRule="auto"/>
        <w:ind w:left="144"/>
        <w:rPr>
          <w:rFonts w:asciiTheme="majorHAnsi" w:hAnsiTheme="majorHAnsi" w:cstheme="majorHAnsi"/>
          <w:b/>
          <w:bCs/>
        </w:rPr>
      </w:pPr>
      <w:r w:rsidRPr="007B0ADF">
        <w:rPr>
          <w:rFonts w:asciiTheme="majorHAnsi" w:hAnsiTheme="majorHAnsi" w:cstheme="majorHAnsi"/>
          <w:b/>
          <w:bCs/>
          <w:color w:val="000000"/>
          <w:shd w:val="clear" w:color="auto" w:fill="FFFFFF"/>
        </w:rPr>
        <w:t>GROUP PRESENTATIONS</w:t>
      </w:r>
      <w:r w:rsidRPr="007B0ADF">
        <w:rPr>
          <w:rFonts w:asciiTheme="majorHAnsi" w:eastAsia="Times New Roman" w:hAnsiTheme="majorHAnsi" w:cstheme="majorHAnsi"/>
          <w:b/>
          <w:bCs/>
          <w:color w:val="000000"/>
          <w:shd w:val="clear" w:color="auto" w:fill="FFFFFF"/>
        </w:rPr>
        <w:t xml:space="preserve"> </w:t>
      </w:r>
      <w:r w:rsidRPr="007B0ADF">
        <w:rPr>
          <w:rFonts w:asciiTheme="majorHAnsi" w:hAnsiTheme="majorHAnsi" w:cstheme="majorHAnsi"/>
          <w:b/>
          <w:bCs/>
        </w:rPr>
        <w:tab/>
      </w:r>
    </w:p>
    <w:p w14:paraId="0F0CC071" w14:textId="52B46915" w:rsidR="00000945" w:rsidRPr="007B0ADF" w:rsidRDefault="00000945" w:rsidP="006C64E5">
      <w:pPr>
        <w:spacing w:before="120" w:after="120" w:line="240" w:lineRule="auto"/>
        <w:ind w:left="144"/>
        <w:rPr>
          <w:rFonts w:ascii="Calibri Light" w:eastAsia="Times New Roman" w:hAnsi="Calibri Light" w:cs="Calibri Light"/>
          <w:b/>
          <w:bCs/>
        </w:rPr>
      </w:pPr>
      <w:r w:rsidRPr="007B0ADF">
        <w:rPr>
          <w:rFonts w:ascii="Calibri Light" w:hAnsi="Calibri Light" w:cs="Calibri Light"/>
        </w:rPr>
        <w:t>This module focuses on observing and providing feedback to student presentations. Presentations - Students to present their research projects to the class.</w:t>
      </w:r>
    </w:p>
    <w:p w14:paraId="1E199D9C" w14:textId="2B524ACF"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0E02D7B3" w14:textId="7C970271" w:rsidR="006C64E5" w:rsidRPr="007B0ADF" w:rsidRDefault="006C64E5" w:rsidP="007B0ADF">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6A5EBE21" w14:textId="25267448" w:rsidR="00275243" w:rsidRPr="007B0ADF" w:rsidRDefault="00275243" w:rsidP="004A5C11">
      <w:pPr>
        <w:pStyle w:val="ListParagraph"/>
        <w:numPr>
          <w:ilvl w:val="0"/>
          <w:numId w:val="17"/>
        </w:numPr>
        <w:spacing w:after="0" w:line="240" w:lineRule="auto"/>
        <w:rPr>
          <w:rFonts w:asciiTheme="majorHAnsi" w:hAnsiTheme="majorHAnsi" w:cstheme="majorHAnsi"/>
          <w:b/>
          <w:bCs/>
        </w:rPr>
      </w:pPr>
      <w:r w:rsidRPr="00275243">
        <w:rPr>
          <w:rFonts w:asciiTheme="majorHAnsi" w:hAnsiTheme="majorHAnsi" w:cstheme="majorHAnsi"/>
          <w:b/>
          <w:bCs/>
        </w:rPr>
        <w:t xml:space="preserve">Presentations-Students to present their research projects to the class. </w:t>
      </w:r>
    </w:p>
    <w:p w14:paraId="4B552BED" w14:textId="77777777" w:rsidR="00CC37F0" w:rsidRPr="00275243" w:rsidRDefault="00CC37F0" w:rsidP="00680E0F">
      <w:pPr>
        <w:spacing w:before="120" w:after="120" w:line="240" w:lineRule="auto"/>
        <w:rPr>
          <w:rFonts w:asciiTheme="majorHAnsi" w:hAnsiTheme="majorHAnsi" w:cstheme="majorHAnsi"/>
          <w:b/>
          <w:color w:val="922247"/>
        </w:rPr>
      </w:pPr>
      <w:r w:rsidRPr="00275243">
        <w:rPr>
          <w:rFonts w:asciiTheme="majorHAnsi" w:hAnsiTheme="majorHAnsi" w:cstheme="majorHAnsi"/>
          <w:b/>
          <w:color w:val="922247"/>
        </w:rPr>
        <w:t>COURSE FEEDBACK &amp; SYLLABUS REFERENCES</w:t>
      </w:r>
    </w:p>
    <w:p w14:paraId="1D82FB5E" w14:textId="77777777" w:rsidR="00CC37F0" w:rsidRPr="00275243" w:rsidRDefault="00CC37F0" w:rsidP="00CC37F0">
      <w:pPr>
        <w:rPr>
          <w:rFonts w:asciiTheme="majorHAnsi" w:hAnsiTheme="majorHAnsi" w:cstheme="majorHAnsi"/>
          <w:b/>
        </w:rPr>
      </w:pPr>
      <w:r w:rsidRPr="00275243">
        <w:rPr>
          <w:rFonts w:asciiTheme="majorHAnsi" w:hAnsiTheme="majorHAnsi" w:cstheme="majorHAnsi"/>
          <w:b/>
        </w:rPr>
        <w:t>Course Feedback</w:t>
      </w:r>
    </w:p>
    <w:p w14:paraId="44F20E94" w14:textId="77777777" w:rsidR="00CC37F0" w:rsidRPr="00275243" w:rsidRDefault="00CC37F0" w:rsidP="00CC37F0">
      <w:pPr>
        <w:spacing w:after="0" w:line="240" w:lineRule="auto"/>
        <w:ind w:left="144"/>
        <w:rPr>
          <w:rFonts w:asciiTheme="majorHAnsi" w:hAnsiTheme="majorHAnsi" w:cstheme="majorHAnsi"/>
        </w:rPr>
      </w:pPr>
      <w:r w:rsidRPr="00275243">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5DC214A9" w14:textId="43AEC17C" w:rsidR="0014616E" w:rsidRPr="001851E2" w:rsidRDefault="0014616E" w:rsidP="001851E2">
      <w:pPr>
        <w:spacing w:before="120" w:after="120" w:line="240" w:lineRule="auto"/>
        <w:rPr>
          <w:rFonts w:asciiTheme="majorHAnsi" w:hAnsiTheme="majorHAnsi" w:cstheme="majorHAnsi"/>
          <w:b/>
          <w:bCs/>
        </w:rPr>
      </w:pPr>
    </w:p>
    <w:sectPr w:rsidR="0014616E" w:rsidRPr="001851E2" w:rsidSect="00263D57">
      <w:headerReference w:type="even" r:id="rId43"/>
      <w:headerReference w:type="default" r:id="rId44"/>
      <w:footerReference w:type="even" r:id="rId45"/>
      <w:footerReference w:type="default" r:id="rId46"/>
      <w:headerReference w:type="first" r:id="rId47"/>
      <w:footerReference w:type="first" r:id="rId48"/>
      <w:pgSz w:w="12240" w:h="15840"/>
      <w:pgMar w:top="864" w:right="1008" w:bottom="864" w:left="1008"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C4515" w14:textId="77777777" w:rsidR="00F86D42" w:rsidRDefault="00F86D42" w:rsidP="00800CA9">
      <w:pPr>
        <w:spacing w:after="0" w:line="240" w:lineRule="auto"/>
      </w:pPr>
      <w:r>
        <w:separator/>
      </w:r>
    </w:p>
  </w:endnote>
  <w:endnote w:type="continuationSeparator" w:id="0">
    <w:p w14:paraId="09DBE3BC" w14:textId="77777777" w:rsidR="00F86D42" w:rsidRDefault="00F86D42"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0874A"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576D6D17" w14:textId="49A55CBF" w:rsidR="00800CA9" w:rsidRDefault="00800CA9">
        <w:pPr>
          <w:pStyle w:val="Footer"/>
          <w:jc w:val="center"/>
        </w:pPr>
        <w:r>
          <w:fldChar w:fldCharType="begin"/>
        </w:r>
        <w:r>
          <w:instrText xml:space="preserve"> PAGE   \* MERGEFORMAT </w:instrText>
        </w:r>
        <w:r>
          <w:fldChar w:fldCharType="separate"/>
        </w:r>
        <w:r w:rsidR="001F771B">
          <w:rPr>
            <w:noProof/>
          </w:rPr>
          <w:t>10</w:t>
        </w:r>
        <w:r>
          <w:rPr>
            <w:noProof/>
          </w:rPr>
          <w:fldChar w:fldCharType="end"/>
        </w:r>
      </w:p>
    </w:sdtContent>
  </w:sdt>
  <w:p w14:paraId="1BFEF96D"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7B025"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E6FBD" w14:textId="77777777" w:rsidR="00F86D42" w:rsidRDefault="00F86D42" w:rsidP="00800CA9">
      <w:pPr>
        <w:spacing w:after="0" w:line="240" w:lineRule="auto"/>
      </w:pPr>
      <w:r>
        <w:separator/>
      </w:r>
    </w:p>
  </w:footnote>
  <w:footnote w:type="continuationSeparator" w:id="0">
    <w:p w14:paraId="456DF28C" w14:textId="77777777" w:rsidR="00F86D42" w:rsidRDefault="00F86D42"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BDF1"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EE7CC"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E199C"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32F"/>
    <w:multiLevelType w:val="hybridMultilevel"/>
    <w:tmpl w:val="5D56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E15F7"/>
    <w:multiLevelType w:val="hybridMultilevel"/>
    <w:tmpl w:val="CD605952"/>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E05"/>
    <w:multiLevelType w:val="hybridMultilevel"/>
    <w:tmpl w:val="F1B09F76"/>
    <w:lvl w:ilvl="0" w:tplc="E3C6BE02">
      <w:start w:val="1"/>
      <w:numFmt w:val="bullet"/>
      <w:lvlText w:val=""/>
      <w:lvlJc w:val="left"/>
      <w:pPr>
        <w:ind w:left="720" w:hanging="360"/>
      </w:pPr>
      <w:rPr>
        <w:rFonts w:ascii="Symbol" w:hAnsi="Symbol" w:hint="default"/>
      </w:rPr>
    </w:lvl>
    <w:lvl w:ilvl="1" w:tplc="035A02BC">
      <w:start w:val="1"/>
      <w:numFmt w:val="bullet"/>
      <w:lvlText w:val="o"/>
      <w:lvlJc w:val="left"/>
      <w:pPr>
        <w:ind w:left="1440" w:hanging="360"/>
      </w:pPr>
      <w:rPr>
        <w:rFonts w:ascii="Courier New" w:hAnsi="Courier New" w:hint="default"/>
      </w:rPr>
    </w:lvl>
    <w:lvl w:ilvl="2" w:tplc="200A83EC">
      <w:start w:val="1"/>
      <w:numFmt w:val="bullet"/>
      <w:lvlText w:val=""/>
      <w:lvlJc w:val="left"/>
      <w:pPr>
        <w:ind w:left="2160" w:hanging="360"/>
      </w:pPr>
      <w:rPr>
        <w:rFonts w:ascii="Wingdings" w:hAnsi="Wingdings" w:hint="default"/>
      </w:rPr>
    </w:lvl>
    <w:lvl w:ilvl="3" w:tplc="58DA1446">
      <w:start w:val="1"/>
      <w:numFmt w:val="bullet"/>
      <w:lvlText w:val=""/>
      <w:lvlJc w:val="left"/>
      <w:pPr>
        <w:ind w:left="2880" w:hanging="360"/>
      </w:pPr>
      <w:rPr>
        <w:rFonts w:ascii="Symbol" w:hAnsi="Symbol" w:hint="default"/>
      </w:rPr>
    </w:lvl>
    <w:lvl w:ilvl="4" w:tplc="1A70AD4E">
      <w:start w:val="1"/>
      <w:numFmt w:val="bullet"/>
      <w:lvlText w:val="o"/>
      <w:lvlJc w:val="left"/>
      <w:pPr>
        <w:ind w:left="3600" w:hanging="360"/>
      </w:pPr>
      <w:rPr>
        <w:rFonts w:ascii="Courier New" w:hAnsi="Courier New" w:hint="default"/>
      </w:rPr>
    </w:lvl>
    <w:lvl w:ilvl="5" w:tplc="3C70F076">
      <w:start w:val="1"/>
      <w:numFmt w:val="bullet"/>
      <w:lvlText w:val=""/>
      <w:lvlJc w:val="left"/>
      <w:pPr>
        <w:ind w:left="4320" w:hanging="360"/>
      </w:pPr>
      <w:rPr>
        <w:rFonts w:ascii="Wingdings" w:hAnsi="Wingdings" w:hint="default"/>
      </w:rPr>
    </w:lvl>
    <w:lvl w:ilvl="6" w:tplc="988EFAFA">
      <w:start w:val="1"/>
      <w:numFmt w:val="bullet"/>
      <w:lvlText w:val=""/>
      <w:lvlJc w:val="left"/>
      <w:pPr>
        <w:ind w:left="5040" w:hanging="360"/>
      </w:pPr>
      <w:rPr>
        <w:rFonts w:ascii="Symbol" w:hAnsi="Symbol" w:hint="default"/>
      </w:rPr>
    </w:lvl>
    <w:lvl w:ilvl="7" w:tplc="04741FEC">
      <w:start w:val="1"/>
      <w:numFmt w:val="bullet"/>
      <w:lvlText w:val="o"/>
      <w:lvlJc w:val="left"/>
      <w:pPr>
        <w:ind w:left="5760" w:hanging="360"/>
      </w:pPr>
      <w:rPr>
        <w:rFonts w:ascii="Courier New" w:hAnsi="Courier New" w:hint="default"/>
      </w:rPr>
    </w:lvl>
    <w:lvl w:ilvl="8" w:tplc="039E39A8">
      <w:start w:val="1"/>
      <w:numFmt w:val="bullet"/>
      <w:lvlText w:val=""/>
      <w:lvlJc w:val="left"/>
      <w:pPr>
        <w:ind w:left="6480" w:hanging="360"/>
      </w:pPr>
      <w:rPr>
        <w:rFonts w:ascii="Wingdings" w:hAnsi="Wingdings" w:hint="default"/>
      </w:rPr>
    </w:lvl>
  </w:abstractNum>
  <w:abstractNum w:abstractNumId="3" w15:restartNumberingAfterBreak="0">
    <w:nsid w:val="09C63279"/>
    <w:multiLevelType w:val="hybridMultilevel"/>
    <w:tmpl w:val="2C983E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1237C"/>
    <w:multiLevelType w:val="hybridMultilevel"/>
    <w:tmpl w:val="272C4840"/>
    <w:lvl w:ilvl="0" w:tplc="FFFFFFFF">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17607CCD"/>
    <w:multiLevelType w:val="hybridMultilevel"/>
    <w:tmpl w:val="22C6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9219C"/>
    <w:multiLevelType w:val="hybridMultilevel"/>
    <w:tmpl w:val="2F9CC772"/>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77597"/>
    <w:multiLevelType w:val="hybridMultilevel"/>
    <w:tmpl w:val="62966D26"/>
    <w:lvl w:ilvl="0" w:tplc="04090001">
      <w:start w:val="1"/>
      <w:numFmt w:val="bullet"/>
      <w:lvlText w:val=""/>
      <w:lvlJc w:val="left"/>
      <w:pPr>
        <w:ind w:left="720" w:hanging="360"/>
      </w:pPr>
      <w:rPr>
        <w:rFonts w:ascii="Symbol" w:hAnsi="Symbol" w:hint="default"/>
      </w:rPr>
    </w:lvl>
    <w:lvl w:ilvl="1" w:tplc="24F4FE1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E25BF"/>
    <w:multiLevelType w:val="hybridMultilevel"/>
    <w:tmpl w:val="990602B2"/>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1413D"/>
    <w:multiLevelType w:val="hybridMultilevel"/>
    <w:tmpl w:val="8C34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C380C"/>
    <w:multiLevelType w:val="hybridMultilevel"/>
    <w:tmpl w:val="FF74C9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C516A6"/>
    <w:multiLevelType w:val="hybridMultilevel"/>
    <w:tmpl w:val="1F44F65E"/>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72C1"/>
    <w:multiLevelType w:val="hybridMultilevel"/>
    <w:tmpl w:val="369C8416"/>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7447B"/>
    <w:multiLevelType w:val="hybridMultilevel"/>
    <w:tmpl w:val="625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B57A1"/>
    <w:multiLevelType w:val="hybridMultilevel"/>
    <w:tmpl w:val="1896B93C"/>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12C87"/>
    <w:multiLevelType w:val="hybridMultilevel"/>
    <w:tmpl w:val="6AD4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E6340"/>
    <w:multiLevelType w:val="hybridMultilevel"/>
    <w:tmpl w:val="B9822680"/>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8844FF"/>
    <w:multiLevelType w:val="hybridMultilevel"/>
    <w:tmpl w:val="90BE559C"/>
    <w:lvl w:ilvl="0" w:tplc="BD5AD120">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70CA1"/>
    <w:multiLevelType w:val="hybridMultilevel"/>
    <w:tmpl w:val="1444E5B0"/>
    <w:lvl w:ilvl="0" w:tplc="04090001">
      <w:start w:val="1"/>
      <w:numFmt w:val="bullet"/>
      <w:lvlText w:val=""/>
      <w:lvlJc w:val="left"/>
      <w:pPr>
        <w:ind w:left="720" w:hanging="360"/>
      </w:pPr>
      <w:rPr>
        <w:rFonts w:ascii="Symbol" w:hAnsi="Symbol" w:hint="default"/>
      </w:rPr>
    </w:lvl>
    <w:lvl w:ilvl="1" w:tplc="24F4FE1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DEA"/>
    <w:multiLevelType w:val="hybridMultilevel"/>
    <w:tmpl w:val="69DA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D59"/>
    <w:multiLevelType w:val="hybridMultilevel"/>
    <w:tmpl w:val="28AE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B7322"/>
    <w:multiLevelType w:val="hybridMultilevel"/>
    <w:tmpl w:val="09DED01C"/>
    <w:lvl w:ilvl="0" w:tplc="04090001">
      <w:start w:val="1"/>
      <w:numFmt w:val="bullet"/>
      <w:lvlText w:val=""/>
      <w:lvlJc w:val="left"/>
      <w:pPr>
        <w:ind w:left="720" w:hanging="360"/>
      </w:pPr>
      <w:rPr>
        <w:rFonts w:ascii="Symbol" w:hAnsi="Symbol" w:hint="default"/>
      </w:rPr>
    </w:lvl>
    <w:lvl w:ilvl="1" w:tplc="24F4FE1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B5633"/>
    <w:multiLevelType w:val="hybridMultilevel"/>
    <w:tmpl w:val="B54A7838"/>
    <w:lvl w:ilvl="0" w:tplc="04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642919"/>
    <w:multiLevelType w:val="hybridMultilevel"/>
    <w:tmpl w:val="B826329A"/>
    <w:lvl w:ilvl="0" w:tplc="C16611F4">
      <w:start w:val="1"/>
      <w:numFmt w:val="bullet"/>
      <w:lvlText w:val=""/>
      <w:lvlJc w:val="left"/>
      <w:pPr>
        <w:ind w:left="720" w:hanging="360"/>
      </w:pPr>
      <w:rPr>
        <w:rFonts w:ascii="Symbol" w:hAnsi="Symbol" w:hint="default"/>
      </w:rPr>
    </w:lvl>
    <w:lvl w:ilvl="1" w:tplc="1ABC1B9C">
      <w:start w:val="1"/>
      <w:numFmt w:val="bullet"/>
      <w:lvlText w:val="o"/>
      <w:lvlJc w:val="left"/>
      <w:pPr>
        <w:ind w:left="1440" w:hanging="360"/>
      </w:pPr>
      <w:rPr>
        <w:rFonts w:ascii="Courier New" w:hAnsi="Courier New" w:hint="default"/>
      </w:rPr>
    </w:lvl>
    <w:lvl w:ilvl="2" w:tplc="AE22D40E">
      <w:start w:val="1"/>
      <w:numFmt w:val="bullet"/>
      <w:lvlText w:val=""/>
      <w:lvlJc w:val="left"/>
      <w:pPr>
        <w:ind w:left="2160" w:hanging="360"/>
      </w:pPr>
      <w:rPr>
        <w:rFonts w:ascii="Wingdings" w:hAnsi="Wingdings" w:hint="default"/>
      </w:rPr>
    </w:lvl>
    <w:lvl w:ilvl="3" w:tplc="DB9EEF58">
      <w:start w:val="1"/>
      <w:numFmt w:val="bullet"/>
      <w:lvlText w:val=""/>
      <w:lvlJc w:val="left"/>
      <w:pPr>
        <w:ind w:left="2880" w:hanging="360"/>
      </w:pPr>
      <w:rPr>
        <w:rFonts w:ascii="Symbol" w:hAnsi="Symbol" w:hint="default"/>
      </w:rPr>
    </w:lvl>
    <w:lvl w:ilvl="4" w:tplc="B596DD84">
      <w:start w:val="1"/>
      <w:numFmt w:val="bullet"/>
      <w:lvlText w:val="o"/>
      <w:lvlJc w:val="left"/>
      <w:pPr>
        <w:ind w:left="3600" w:hanging="360"/>
      </w:pPr>
      <w:rPr>
        <w:rFonts w:ascii="Courier New" w:hAnsi="Courier New" w:hint="default"/>
      </w:rPr>
    </w:lvl>
    <w:lvl w:ilvl="5" w:tplc="CEFC4EAA">
      <w:start w:val="1"/>
      <w:numFmt w:val="bullet"/>
      <w:lvlText w:val=""/>
      <w:lvlJc w:val="left"/>
      <w:pPr>
        <w:ind w:left="4320" w:hanging="360"/>
      </w:pPr>
      <w:rPr>
        <w:rFonts w:ascii="Wingdings" w:hAnsi="Wingdings" w:hint="default"/>
      </w:rPr>
    </w:lvl>
    <w:lvl w:ilvl="6" w:tplc="425C216A">
      <w:start w:val="1"/>
      <w:numFmt w:val="bullet"/>
      <w:lvlText w:val=""/>
      <w:lvlJc w:val="left"/>
      <w:pPr>
        <w:ind w:left="5040" w:hanging="360"/>
      </w:pPr>
      <w:rPr>
        <w:rFonts w:ascii="Symbol" w:hAnsi="Symbol" w:hint="default"/>
      </w:rPr>
    </w:lvl>
    <w:lvl w:ilvl="7" w:tplc="4DD2DA7E">
      <w:start w:val="1"/>
      <w:numFmt w:val="bullet"/>
      <w:lvlText w:val="o"/>
      <w:lvlJc w:val="left"/>
      <w:pPr>
        <w:ind w:left="5760" w:hanging="360"/>
      </w:pPr>
      <w:rPr>
        <w:rFonts w:ascii="Courier New" w:hAnsi="Courier New" w:hint="default"/>
      </w:rPr>
    </w:lvl>
    <w:lvl w:ilvl="8" w:tplc="D41AA72C">
      <w:start w:val="1"/>
      <w:numFmt w:val="bullet"/>
      <w:lvlText w:val=""/>
      <w:lvlJc w:val="left"/>
      <w:pPr>
        <w:ind w:left="6480" w:hanging="360"/>
      </w:pPr>
      <w:rPr>
        <w:rFonts w:ascii="Wingdings" w:hAnsi="Wingdings" w:hint="default"/>
      </w:rPr>
    </w:lvl>
  </w:abstractNum>
  <w:abstractNum w:abstractNumId="28" w15:restartNumberingAfterBreak="0">
    <w:nsid w:val="68BE7C81"/>
    <w:multiLevelType w:val="hybridMultilevel"/>
    <w:tmpl w:val="75C6A1AA"/>
    <w:lvl w:ilvl="0" w:tplc="913AE4C2">
      <w:start w:val="1"/>
      <w:numFmt w:val="bullet"/>
      <w:lvlText w:val=""/>
      <w:lvlJc w:val="left"/>
      <w:pPr>
        <w:ind w:left="720" w:hanging="360"/>
      </w:pPr>
      <w:rPr>
        <w:rFonts w:ascii="Symbol" w:hAnsi="Symbol" w:hint="default"/>
      </w:rPr>
    </w:lvl>
    <w:lvl w:ilvl="1" w:tplc="947E2A66">
      <w:start w:val="1"/>
      <w:numFmt w:val="bullet"/>
      <w:lvlText w:val="o"/>
      <w:lvlJc w:val="left"/>
      <w:pPr>
        <w:ind w:left="1440" w:hanging="360"/>
      </w:pPr>
      <w:rPr>
        <w:rFonts w:ascii="Courier New" w:hAnsi="Courier New" w:hint="default"/>
      </w:rPr>
    </w:lvl>
    <w:lvl w:ilvl="2" w:tplc="07AEFE4E">
      <w:start w:val="1"/>
      <w:numFmt w:val="bullet"/>
      <w:lvlText w:val=""/>
      <w:lvlJc w:val="left"/>
      <w:pPr>
        <w:ind w:left="2160" w:hanging="360"/>
      </w:pPr>
      <w:rPr>
        <w:rFonts w:ascii="Wingdings" w:hAnsi="Wingdings" w:hint="default"/>
      </w:rPr>
    </w:lvl>
    <w:lvl w:ilvl="3" w:tplc="8B0E41FE">
      <w:start w:val="1"/>
      <w:numFmt w:val="bullet"/>
      <w:lvlText w:val=""/>
      <w:lvlJc w:val="left"/>
      <w:pPr>
        <w:ind w:left="2880" w:hanging="360"/>
      </w:pPr>
      <w:rPr>
        <w:rFonts w:ascii="Symbol" w:hAnsi="Symbol" w:hint="default"/>
      </w:rPr>
    </w:lvl>
    <w:lvl w:ilvl="4" w:tplc="FE7C89EC">
      <w:start w:val="1"/>
      <w:numFmt w:val="bullet"/>
      <w:lvlText w:val="o"/>
      <w:lvlJc w:val="left"/>
      <w:pPr>
        <w:ind w:left="3600" w:hanging="360"/>
      </w:pPr>
      <w:rPr>
        <w:rFonts w:ascii="Courier New" w:hAnsi="Courier New" w:hint="default"/>
      </w:rPr>
    </w:lvl>
    <w:lvl w:ilvl="5" w:tplc="BDE2046E">
      <w:start w:val="1"/>
      <w:numFmt w:val="bullet"/>
      <w:lvlText w:val=""/>
      <w:lvlJc w:val="left"/>
      <w:pPr>
        <w:ind w:left="4320" w:hanging="360"/>
      </w:pPr>
      <w:rPr>
        <w:rFonts w:ascii="Wingdings" w:hAnsi="Wingdings" w:hint="default"/>
      </w:rPr>
    </w:lvl>
    <w:lvl w:ilvl="6" w:tplc="38407FD2">
      <w:start w:val="1"/>
      <w:numFmt w:val="bullet"/>
      <w:lvlText w:val=""/>
      <w:lvlJc w:val="left"/>
      <w:pPr>
        <w:ind w:left="5040" w:hanging="360"/>
      </w:pPr>
      <w:rPr>
        <w:rFonts w:ascii="Symbol" w:hAnsi="Symbol" w:hint="default"/>
      </w:rPr>
    </w:lvl>
    <w:lvl w:ilvl="7" w:tplc="4170D7BA">
      <w:start w:val="1"/>
      <w:numFmt w:val="bullet"/>
      <w:lvlText w:val="o"/>
      <w:lvlJc w:val="left"/>
      <w:pPr>
        <w:ind w:left="5760" w:hanging="360"/>
      </w:pPr>
      <w:rPr>
        <w:rFonts w:ascii="Courier New" w:hAnsi="Courier New" w:hint="default"/>
      </w:rPr>
    </w:lvl>
    <w:lvl w:ilvl="8" w:tplc="9D32FD5A">
      <w:start w:val="1"/>
      <w:numFmt w:val="bullet"/>
      <w:lvlText w:val=""/>
      <w:lvlJc w:val="left"/>
      <w:pPr>
        <w:ind w:left="6480" w:hanging="360"/>
      </w:pPr>
      <w:rPr>
        <w:rFonts w:ascii="Wingdings" w:hAnsi="Wingdings" w:hint="default"/>
      </w:rPr>
    </w:lvl>
  </w:abstractNum>
  <w:abstractNum w:abstractNumId="29" w15:restartNumberingAfterBreak="0">
    <w:nsid w:val="6B072FBA"/>
    <w:multiLevelType w:val="hybridMultilevel"/>
    <w:tmpl w:val="5F268F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343B7"/>
    <w:multiLevelType w:val="hybridMultilevel"/>
    <w:tmpl w:val="2E28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4526A"/>
    <w:multiLevelType w:val="hybridMultilevel"/>
    <w:tmpl w:val="0BDC31B6"/>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22"/>
  </w:num>
  <w:num w:numId="4">
    <w:abstractNumId w:val="18"/>
  </w:num>
  <w:num w:numId="5">
    <w:abstractNumId w:val="27"/>
  </w:num>
  <w:num w:numId="6">
    <w:abstractNumId w:val="28"/>
  </w:num>
  <w:num w:numId="7">
    <w:abstractNumId w:val="2"/>
  </w:num>
  <w:num w:numId="8">
    <w:abstractNumId w:val="21"/>
  </w:num>
  <w:num w:numId="9">
    <w:abstractNumId w:val="24"/>
  </w:num>
  <w:num w:numId="10">
    <w:abstractNumId w:val="16"/>
  </w:num>
  <w:num w:numId="11">
    <w:abstractNumId w:val="0"/>
  </w:num>
  <w:num w:numId="12">
    <w:abstractNumId w:val="14"/>
  </w:num>
  <w:num w:numId="13">
    <w:abstractNumId w:val="8"/>
  </w:num>
  <w:num w:numId="14">
    <w:abstractNumId w:val="25"/>
  </w:num>
  <w:num w:numId="15">
    <w:abstractNumId w:val="10"/>
  </w:num>
  <w:num w:numId="16">
    <w:abstractNumId w:val="20"/>
  </w:num>
  <w:num w:numId="17">
    <w:abstractNumId w:val="23"/>
  </w:num>
  <w:num w:numId="18">
    <w:abstractNumId w:val="30"/>
  </w:num>
  <w:num w:numId="19">
    <w:abstractNumId w:val="6"/>
  </w:num>
  <w:num w:numId="20">
    <w:abstractNumId w:val="7"/>
  </w:num>
  <w:num w:numId="21">
    <w:abstractNumId w:val="13"/>
  </w:num>
  <w:num w:numId="22">
    <w:abstractNumId w:val="15"/>
  </w:num>
  <w:num w:numId="23">
    <w:abstractNumId w:val="12"/>
  </w:num>
  <w:num w:numId="24">
    <w:abstractNumId w:val="9"/>
  </w:num>
  <w:num w:numId="25">
    <w:abstractNumId w:val="1"/>
  </w:num>
  <w:num w:numId="26">
    <w:abstractNumId w:val="31"/>
  </w:num>
  <w:num w:numId="27">
    <w:abstractNumId w:val="17"/>
  </w:num>
  <w:num w:numId="28">
    <w:abstractNumId w:val="26"/>
  </w:num>
  <w:num w:numId="29">
    <w:abstractNumId w:val="11"/>
  </w:num>
  <w:num w:numId="30">
    <w:abstractNumId w:val="3"/>
  </w:num>
  <w:num w:numId="31">
    <w:abstractNumId w:val="29"/>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57"/>
    <w:rsid w:val="00000945"/>
    <w:rsid w:val="00024818"/>
    <w:rsid w:val="000468BC"/>
    <w:rsid w:val="00072B2C"/>
    <w:rsid w:val="00086136"/>
    <w:rsid w:val="000E6412"/>
    <w:rsid w:val="0014616E"/>
    <w:rsid w:val="0018195A"/>
    <w:rsid w:val="001851E2"/>
    <w:rsid w:val="001F771B"/>
    <w:rsid w:val="00236465"/>
    <w:rsid w:val="00263D57"/>
    <w:rsid w:val="002717D7"/>
    <w:rsid w:val="00275243"/>
    <w:rsid w:val="002974F6"/>
    <w:rsid w:val="002E04F1"/>
    <w:rsid w:val="00330E00"/>
    <w:rsid w:val="0034519C"/>
    <w:rsid w:val="0042789A"/>
    <w:rsid w:val="004A5C11"/>
    <w:rsid w:val="004C79B6"/>
    <w:rsid w:val="004D081A"/>
    <w:rsid w:val="005275FA"/>
    <w:rsid w:val="00593D2F"/>
    <w:rsid w:val="005C5A2E"/>
    <w:rsid w:val="005C6177"/>
    <w:rsid w:val="00673540"/>
    <w:rsid w:val="00680E0F"/>
    <w:rsid w:val="006C64E5"/>
    <w:rsid w:val="006C6B43"/>
    <w:rsid w:val="006F55B4"/>
    <w:rsid w:val="00711C45"/>
    <w:rsid w:val="0072603A"/>
    <w:rsid w:val="00782501"/>
    <w:rsid w:val="007B0ADF"/>
    <w:rsid w:val="007F593C"/>
    <w:rsid w:val="00800CA9"/>
    <w:rsid w:val="00803257"/>
    <w:rsid w:val="00805B2B"/>
    <w:rsid w:val="00832983"/>
    <w:rsid w:val="00833634"/>
    <w:rsid w:val="008D1AB6"/>
    <w:rsid w:val="00933DC5"/>
    <w:rsid w:val="009E7B98"/>
    <w:rsid w:val="00A06A72"/>
    <w:rsid w:val="00AF4611"/>
    <w:rsid w:val="00B314B8"/>
    <w:rsid w:val="00B35157"/>
    <w:rsid w:val="00B42DF9"/>
    <w:rsid w:val="00B95D73"/>
    <w:rsid w:val="00BB5FFD"/>
    <w:rsid w:val="00BE15C4"/>
    <w:rsid w:val="00BF1A90"/>
    <w:rsid w:val="00C73E41"/>
    <w:rsid w:val="00C97FE5"/>
    <w:rsid w:val="00CC37F0"/>
    <w:rsid w:val="00CF0D90"/>
    <w:rsid w:val="00D66DE2"/>
    <w:rsid w:val="00DA19BC"/>
    <w:rsid w:val="00DB4993"/>
    <w:rsid w:val="00E12D08"/>
    <w:rsid w:val="00E734E9"/>
    <w:rsid w:val="00EC5255"/>
    <w:rsid w:val="00F31E94"/>
    <w:rsid w:val="00F51F60"/>
    <w:rsid w:val="00F8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77649"/>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Shading-Accent31">
    <w:name w:val="Colorful Shading - Accent 31"/>
    <w:basedOn w:val="Normal"/>
    <w:uiPriority w:val="34"/>
    <w:qFormat/>
    <w:rsid w:val="00E734E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hyperlink" Target="http://www.nrepp.samhsa.gov/" TargetMode="External"/><Relationship Id="rId3" Type="http://schemas.openxmlformats.org/officeDocument/2006/relationships/settings" Target="settings.xml"/><Relationship Id="rId21" Type="http://schemas.openxmlformats.org/officeDocument/2006/relationships/hyperlink" Target="https://www.luc.edu/wellness/" TargetMode="External"/><Relationship Id="rId34" Type="http://schemas.openxmlformats.org/officeDocument/2006/relationships/hyperlink" Target="http://sswr.org/" TargetMode="External"/><Relationship Id="rId42" Type="http://schemas.openxmlformats.org/officeDocument/2006/relationships/hyperlink" Target="https://doi.org/10.1007/s10896-020-00137-5"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www.citiprogram.org/" TargetMode="External"/><Relationship Id="rId38" Type="http://schemas.openxmlformats.org/officeDocument/2006/relationships/hyperlink" Target="http://www.nrepp.samhsa.gov/"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uc.edu/writing/index.shtml" TargetMode="External"/><Relationship Id="rId20" Type="http://schemas.openxmlformats.org/officeDocument/2006/relationships/hyperlink" Target="http://www.luc.edu/its/service/" TargetMode="External"/><Relationship Id="rId29" Type="http://schemas.openxmlformats.org/officeDocument/2006/relationships/hyperlink" Target="https://www.luc.edu/socialwork/student-support/forms/" TargetMode="External"/><Relationship Id="rId41" Type="http://schemas.openxmlformats.org/officeDocument/2006/relationships/hyperlink" Target="http://www.samhsa.gov/ebpwebguide/index.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www.ahrq.gov/" TargetMode="External"/><Relationship Id="rId40" Type="http://schemas.openxmlformats.org/officeDocument/2006/relationships/hyperlink" Target="http://www.samhsa.gov/ebpwebguide/index.as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www.hhs.gov/" TargetMode="External"/><Relationship Id="rId49" Type="http://schemas.openxmlformats.org/officeDocument/2006/relationships/fontTable" Target="fontTable.xml"/><Relationship Id="rId10" Type="http://schemas.openxmlformats.org/officeDocument/2006/relationships/hyperlink" Target="https://www.luc.edu/socialwork/aboutus/" TargetMode="External"/><Relationship Id="rId19" Type="http://schemas.openxmlformats.org/officeDocument/2006/relationships/hyperlink" Target="https://www.luc.edu/its/service/support_hours.shtml" TargetMode="External"/><Relationship Id="rId31" Type="http://schemas.openxmlformats.org/officeDocument/2006/relationships/hyperlink" Target="https://www.turnitin.com/"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AC@luc.edu"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research.socialwork.wayne.edu/"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luc.edu/socialwork/student-suppor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6435</Words>
  <Characters>36685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Carr, Nancy</cp:lastModifiedBy>
  <cp:revision>2</cp:revision>
  <dcterms:created xsi:type="dcterms:W3CDTF">2022-09-13T21:45:00Z</dcterms:created>
  <dcterms:modified xsi:type="dcterms:W3CDTF">2022-09-13T21:45:00Z</dcterms:modified>
</cp:coreProperties>
</file>